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891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115"/>
        <w:gridCol w:w="4616"/>
        <w:gridCol w:w="2142"/>
      </w:tblGrid>
      <w:tr w:rsidR="00EB60BC" w:rsidRPr="00EB60BC" w14:paraId="4DD320AF" w14:textId="77777777" w:rsidTr="00234DDE">
        <w:trPr>
          <w:trHeight w:val="2268"/>
        </w:trPr>
        <w:tc>
          <w:tcPr>
            <w:tcW w:w="2240" w:type="dxa"/>
            <w:vAlign w:val="center"/>
          </w:tcPr>
          <w:p w14:paraId="5E33E07D" w14:textId="77777777" w:rsidR="00EB60BC" w:rsidRPr="00EB60BC" w:rsidRDefault="00EB60BC" w:rsidP="00EB60BC">
            <w:pPr>
              <w:widowControl/>
              <w:suppressAutoHyphens w:val="0"/>
              <w:ind w:left="-108" w:right="-136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4907" w:type="dxa"/>
            <w:vAlign w:val="center"/>
          </w:tcPr>
          <w:p w14:paraId="073811A7" w14:textId="77777777" w:rsidR="00EB60BC" w:rsidRPr="00EB60BC" w:rsidRDefault="00EB60BC" w:rsidP="00EB60BC">
            <w:pPr>
              <w:widowControl/>
              <w:suppressAutoHyphens w:val="0"/>
              <w:ind w:left="-91" w:right="-147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D09D8E9" w14:textId="77777777" w:rsidR="00EB60BC" w:rsidRPr="00EB60BC" w:rsidRDefault="00EB60BC" w:rsidP="00EB60BC">
            <w:pPr>
              <w:widowControl/>
              <w:suppressAutoHyphens w:val="0"/>
              <w:ind w:left="-167" w:right="-107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32"/>
                <w:szCs w:val="32"/>
              </w:rPr>
            </w:pPr>
            <w:r w:rsidRPr="00EB60BC">
              <w:rPr>
                <w:rFonts w:ascii="Arial" w:eastAsia="Times New Roman" w:hAnsi="Arial" w:cs="Arial"/>
                <w:noProof/>
                <w:kern w:val="0"/>
                <w:szCs w:val="20"/>
              </w:rPr>
              <w:drawing>
                <wp:inline distT="0" distB="0" distL="0" distR="0" wp14:anchorId="6E119530" wp14:editId="3395338C">
                  <wp:extent cx="1440000" cy="535813"/>
                  <wp:effectExtent l="0" t="0" r="825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YDED ENERGI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5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CF20CD" w14:textId="77777777" w:rsidR="009E7AD7" w:rsidRPr="00077E99" w:rsidRDefault="0024238A" w:rsidP="00077E99">
      <w:pPr>
        <w:autoSpaceDE w:val="0"/>
        <w:jc w:val="center"/>
        <w:rPr>
          <w:rFonts w:ascii="Titillium" w:hAnsi="Titillium" w:cs="Arial"/>
          <w:b/>
          <w:sz w:val="40"/>
          <w:szCs w:val="40"/>
        </w:rPr>
      </w:pPr>
      <w:r w:rsidRPr="00077E99">
        <w:rPr>
          <w:rFonts w:ascii="Titillium" w:hAnsi="Titillium" w:cs="Arial"/>
          <w:b/>
          <w:sz w:val="40"/>
          <w:szCs w:val="40"/>
        </w:rPr>
        <w:t xml:space="preserve">Convention </w:t>
      </w:r>
      <w:r w:rsidR="00683DAE">
        <w:rPr>
          <w:rFonts w:ascii="Titillium" w:hAnsi="Titillium" w:cs="Arial"/>
          <w:b/>
          <w:sz w:val="40"/>
          <w:szCs w:val="40"/>
        </w:rPr>
        <w:t>de mise à disposition de services</w:t>
      </w:r>
    </w:p>
    <w:p w14:paraId="452A0ECC" w14:textId="77777777" w:rsidR="00CC2EFB" w:rsidRPr="00077E99" w:rsidRDefault="0024238A" w:rsidP="0049670D">
      <w:pPr>
        <w:autoSpaceDE w:val="0"/>
        <w:spacing w:after="100" w:afterAutospacing="1"/>
        <w:jc w:val="center"/>
        <w:rPr>
          <w:rFonts w:ascii="Titillium" w:eastAsia="Myriad-Bold" w:hAnsi="Titillium" w:cs="Arial"/>
          <w:b/>
          <w:bCs/>
          <w:color w:val="292526"/>
          <w:sz w:val="40"/>
          <w:szCs w:val="40"/>
        </w:rPr>
      </w:pPr>
      <w:r w:rsidRPr="00077E99">
        <w:rPr>
          <w:rFonts w:ascii="Titillium" w:hAnsi="Titillium" w:cs="Arial"/>
          <w:b/>
          <w:sz w:val="40"/>
          <w:szCs w:val="40"/>
        </w:rPr>
        <w:t xml:space="preserve">pour la </w:t>
      </w:r>
      <w:r w:rsidR="0049670D">
        <w:rPr>
          <w:rFonts w:ascii="Titillium" w:hAnsi="Titillium" w:cs="Arial"/>
          <w:b/>
          <w:sz w:val="40"/>
          <w:szCs w:val="40"/>
        </w:rPr>
        <w:t>maintenance des installations d’éclairage public</w:t>
      </w:r>
    </w:p>
    <w:p w14:paraId="79867608" w14:textId="77777777" w:rsidR="00E15DD3" w:rsidRPr="00F373FF" w:rsidRDefault="00E15DD3">
      <w:pPr>
        <w:autoSpaceDE w:val="0"/>
        <w:jc w:val="center"/>
        <w:rPr>
          <w:rFonts w:ascii="Titillium" w:eastAsia="Myriad-Bold" w:hAnsi="Titillium" w:cs="Arial"/>
          <w:b/>
          <w:bCs/>
          <w:color w:val="292526"/>
          <w:sz w:val="10"/>
        </w:rPr>
      </w:pPr>
    </w:p>
    <w:p w14:paraId="366B0D83" w14:textId="77777777" w:rsidR="00024E1F" w:rsidRPr="00077E99" w:rsidRDefault="00024E1F" w:rsidP="00460C53">
      <w:pPr>
        <w:autoSpaceDE w:val="0"/>
        <w:rPr>
          <w:rFonts w:ascii="Titillium" w:eastAsia="Myriad-Bold" w:hAnsi="Titillium" w:cs="Arial"/>
          <w:b/>
          <w:bCs/>
          <w:color w:val="292526"/>
          <w:szCs w:val="20"/>
        </w:rPr>
      </w:pPr>
      <w:r w:rsidRPr="00077E99">
        <w:rPr>
          <w:rFonts w:ascii="Titillium" w:eastAsia="Myriad-Bold" w:hAnsi="Titillium" w:cs="Arial"/>
          <w:b/>
          <w:bCs/>
          <w:color w:val="292526"/>
          <w:szCs w:val="20"/>
        </w:rPr>
        <w:t>Entre</w:t>
      </w:r>
    </w:p>
    <w:p w14:paraId="43F23720" w14:textId="77777777" w:rsidR="00024E1F" w:rsidRPr="00077E99" w:rsidRDefault="00024E1F">
      <w:pPr>
        <w:autoSpaceDE w:val="0"/>
        <w:rPr>
          <w:rFonts w:ascii="Titillium" w:eastAsia="Myriad-Bold" w:hAnsi="Titillium" w:cs="Arial"/>
          <w:b/>
          <w:bCs/>
          <w:color w:val="292526"/>
          <w:sz w:val="6"/>
          <w:szCs w:val="6"/>
        </w:rPr>
      </w:pPr>
    </w:p>
    <w:p w14:paraId="3E39ACFA" w14:textId="77777777" w:rsidR="00980FC4" w:rsidRPr="00077E99" w:rsidRDefault="00AA772E" w:rsidP="00D47C4B">
      <w:pPr>
        <w:tabs>
          <w:tab w:val="right" w:pos="9637"/>
        </w:tabs>
        <w:autoSpaceDE w:val="0"/>
        <w:spacing w:before="60" w:after="60"/>
        <w:rPr>
          <w:rFonts w:ascii="Titillium" w:hAnsi="Titillium" w:cs="Arial"/>
          <w:snapToGrid w:val="0"/>
        </w:rPr>
      </w:pPr>
      <w:r w:rsidRPr="00077E99">
        <w:rPr>
          <w:rFonts w:ascii="Titillium" w:eastAsia="Myriad-Roman" w:hAnsi="Titillium" w:cs="Arial"/>
          <w:color w:val="292526"/>
          <w:szCs w:val="20"/>
        </w:rPr>
        <w:t xml:space="preserve">La </w:t>
      </w:r>
      <w:r w:rsidR="00077E99" w:rsidRPr="00077E99">
        <w:rPr>
          <w:rFonts w:ascii="Titillium" w:eastAsia="Myriad-Roman" w:hAnsi="Titillium" w:cs="Arial"/>
          <w:color w:val="292526"/>
          <w:szCs w:val="20"/>
        </w:rPr>
        <w:t>Collectivité</w:t>
      </w:r>
      <w:r w:rsidRPr="00077E99">
        <w:rPr>
          <w:rFonts w:ascii="Titillium" w:eastAsia="Myriad-Roman" w:hAnsi="Titillium" w:cs="Arial"/>
          <w:color w:val="292526"/>
          <w:szCs w:val="20"/>
        </w:rPr>
        <w:t xml:space="preserve"> </w:t>
      </w:r>
      <w:r w:rsidR="00CB1AE5" w:rsidRPr="00077E99">
        <w:rPr>
          <w:rFonts w:ascii="Titillium" w:eastAsia="Myriad-Roman" w:hAnsi="Titillium" w:cs="Arial"/>
          <w:color w:val="292526"/>
          <w:szCs w:val="20"/>
        </w:rPr>
        <w:t>d</w:t>
      </w:r>
      <w:r w:rsidR="006C347D" w:rsidRPr="00077E99">
        <w:rPr>
          <w:rFonts w:ascii="Titillium" w:eastAsia="Myriad-Roman" w:hAnsi="Titillium" w:cs="Arial"/>
          <w:color w:val="292526"/>
          <w:szCs w:val="20"/>
        </w:rPr>
        <w:t xml:space="preserve">e </w:t>
      </w:r>
      <w:r w:rsidR="006C347D" w:rsidRPr="00077E99">
        <w:rPr>
          <w:rFonts w:ascii="Titillium" w:hAnsi="Titillium" w:cs="Arial"/>
          <w:snapToGrid w:val="0"/>
        </w:rPr>
        <w:t>………………</w:t>
      </w:r>
      <w:r w:rsidR="00460C53" w:rsidRPr="00077E99">
        <w:rPr>
          <w:rFonts w:ascii="Titillium" w:eastAsia="Myriad-Roman" w:hAnsi="Titillium" w:cs="Arial"/>
          <w:szCs w:val="20"/>
        </w:rPr>
        <w:t>,</w:t>
      </w:r>
      <w:r w:rsidR="008B00D4" w:rsidRPr="00077E99">
        <w:rPr>
          <w:rFonts w:ascii="Titillium" w:eastAsia="Myriad-Roman" w:hAnsi="Titillium" w:cs="Arial"/>
          <w:color w:val="292526"/>
          <w:szCs w:val="20"/>
        </w:rPr>
        <w:t xml:space="preserve"> r</w:t>
      </w:r>
      <w:r w:rsidR="00024E1F" w:rsidRPr="00077E99">
        <w:rPr>
          <w:rFonts w:ascii="Titillium" w:eastAsia="Myriad-Roman" w:hAnsi="Titillium" w:cs="Arial"/>
          <w:color w:val="292526"/>
          <w:szCs w:val="20"/>
        </w:rPr>
        <w:t>eprésentée par</w:t>
      </w:r>
      <w:r w:rsidR="002562C0" w:rsidRPr="00077E99">
        <w:rPr>
          <w:rFonts w:ascii="Titillium" w:eastAsia="Myriad-Roman" w:hAnsi="Titillium" w:cs="Arial"/>
          <w:color w:val="292526"/>
          <w:szCs w:val="20"/>
        </w:rPr>
        <w:t xml:space="preserve"> </w:t>
      </w:r>
      <w:r w:rsidR="006C347D" w:rsidRPr="00077E99">
        <w:rPr>
          <w:rFonts w:ascii="Titillium" w:hAnsi="Titillium" w:cs="Arial"/>
          <w:snapToGrid w:val="0"/>
        </w:rPr>
        <w:t xml:space="preserve">……………… </w:t>
      </w:r>
      <w:r w:rsidR="00FA6149" w:rsidRPr="00077E99">
        <w:rPr>
          <w:rFonts w:ascii="Titillium" w:eastAsia="Myriad-Roman" w:hAnsi="Titillium" w:cs="Arial"/>
          <w:szCs w:val="20"/>
        </w:rPr>
        <w:t>Maire</w:t>
      </w:r>
      <w:r w:rsidR="00460C53" w:rsidRPr="00077E99">
        <w:rPr>
          <w:rFonts w:ascii="Titillium" w:eastAsia="Myriad-Roman" w:hAnsi="Titillium" w:cs="Arial"/>
          <w:szCs w:val="20"/>
        </w:rPr>
        <w:t>,</w:t>
      </w:r>
      <w:r w:rsidRPr="00077E99">
        <w:rPr>
          <w:rFonts w:ascii="Titillium" w:eastAsia="Myriad-Roman" w:hAnsi="Titillium" w:cs="Arial"/>
          <w:szCs w:val="20"/>
        </w:rPr>
        <w:t xml:space="preserve"> </w:t>
      </w:r>
      <w:r w:rsidR="00980FC4" w:rsidRPr="00077E99">
        <w:rPr>
          <w:rFonts w:ascii="Titillium" w:hAnsi="Titillium" w:cs="Arial"/>
          <w:snapToGrid w:val="0"/>
        </w:rPr>
        <w:t xml:space="preserve">agissant en vertu des pouvoirs qui lui ont été délégués par délibération n° ……………… en date du ……………… </w:t>
      </w:r>
    </w:p>
    <w:p w14:paraId="45ADD14E" w14:textId="77777777" w:rsidR="00024E1F" w:rsidRPr="00077E99" w:rsidRDefault="00024E1F" w:rsidP="00D47C4B">
      <w:pPr>
        <w:autoSpaceDE w:val="0"/>
        <w:spacing w:before="60" w:after="60"/>
        <w:rPr>
          <w:rFonts w:ascii="Titillium" w:eastAsia="Myriad-Italic" w:hAnsi="Titillium" w:cs="Arial"/>
          <w:i/>
          <w:iCs/>
          <w:color w:val="292526"/>
          <w:szCs w:val="20"/>
        </w:rPr>
      </w:pPr>
      <w:r w:rsidRPr="00077E99">
        <w:rPr>
          <w:rFonts w:ascii="Titillium" w:eastAsia="Myriad-Roman" w:hAnsi="Titillium" w:cs="Arial"/>
          <w:color w:val="292526"/>
          <w:szCs w:val="20"/>
        </w:rPr>
        <w:t xml:space="preserve">Désignée ci-après par </w:t>
      </w:r>
      <w:r w:rsidR="00C838E5" w:rsidRPr="00077E99">
        <w:rPr>
          <w:rFonts w:ascii="Titillium" w:eastAsia="Myriad-Italic" w:hAnsi="Titillium" w:cs="Arial"/>
          <w:i/>
          <w:iCs/>
          <w:color w:val="292526"/>
          <w:szCs w:val="20"/>
        </w:rPr>
        <w:t>«</w:t>
      </w:r>
      <w:r w:rsidR="00C838E5" w:rsidRPr="00077E99">
        <w:rPr>
          <w:rFonts w:ascii="Courier New" w:eastAsia="Myriad-Italic" w:hAnsi="Courier New" w:cs="Courier New"/>
          <w:i/>
          <w:iCs/>
          <w:color w:val="292526"/>
          <w:szCs w:val="20"/>
        </w:rPr>
        <w:t> </w:t>
      </w:r>
      <w:r w:rsidR="00C838E5" w:rsidRPr="00077E99">
        <w:rPr>
          <w:rFonts w:ascii="Titillium" w:eastAsia="Myriad-Italic" w:hAnsi="Titillium" w:cs="Arial"/>
          <w:i/>
          <w:iCs/>
          <w:color w:val="292526"/>
          <w:szCs w:val="20"/>
        </w:rPr>
        <w:t xml:space="preserve">La </w:t>
      </w:r>
      <w:r w:rsidR="00077E99" w:rsidRPr="00077E99">
        <w:rPr>
          <w:rFonts w:ascii="Titillium" w:eastAsia="Myriad-Italic" w:hAnsi="Titillium" w:cs="Arial"/>
          <w:i/>
          <w:iCs/>
          <w:color w:val="292526"/>
          <w:szCs w:val="20"/>
        </w:rPr>
        <w:t>Collectivité</w:t>
      </w:r>
      <w:r w:rsidR="00C838E5" w:rsidRPr="00077E99">
        <w:rPr>
          <w:rFonts w:ascii="Courier New" w:eastAsia="Myriad-Italic" w:hAnsi="Courier New" w:cs="Courier New"/>
          <w:i/>
          <w:iCs/>
          <w:color w:val="292526"/>
          <w:szCs w:val="20"/>
        </w:rPr>
        <w:t> </w:t>
      </w:r>
      <w:r w:rsidR="00C838E5" w:rsidRPr="00077E99">
        <w:rPr>
          <w:rFonts w:ascii="Titillium" w:eastAsia="Myriad-Italic" w:hAnsi="Titillium" w:cs="Titillium"/>
          <w:i/>
          <w:iCs/>
          <w:color w:val="292526"/>
          <w:szCs w:val="20"/>
        </w:rPr>
        <w:t>»</w:t>
      </w:r>
      <w:r w:rsidR="008B359E" w:rsidRPr="00077E99">
        <w:rPr>
          <w:rFonts w:ascii="Titillium" w:eastAsia="Myriad-Italic" w:hAnsi="Titillium" w:cs="Arial"/>
          <w:i/>
          <w:iCs/>
          <w:color w:val="292526"/>
          <w:szCs w:val="20"/>
        </w:rPr>
        <w:t>,</w:t>
      </w:r>
    </w:p>
    <w:p w14:paraId="3843790D" w14:textId="77777777" w:rsidR="00024E1F" w:rsidRPr="00077E99" w:rsidRDefault="00D47C4B" w:rsidP="00D47C4B">
      <w:pPr>
        <w:autoSpaceDE w:val="0"/>
        <w:spacing w:before="60" w:after="60"/>
        <w:rPr>
          <w:rFonts w:ascii="Titillium" w:eastAsia="Myriad-Bold" w:hAnsi="Titillium" w:cs="Arial"/>
          <w:color w:val="292526"/>
          <w:szCs w:val="20"/>
        </w:rPr>
      </w:pPr>
      <w:r w:rsidRPr="00077E99">
        <w:rPr>
          <w:rFonts w:ascii="Titillium" w:eastAsia="Myriad-Bold" w:hAnsi="Titillium" w:cs="Arial"/>
          <w:color w:val="292526"/>
          <w:szCs w:val="20"/>
        </w:rPr>
        <w:t>D</w:t>
      </w:r>
      <w:r w:rsidR="00024E1F" w:rsidRPr="00077E99">
        <w:rPr>
          <w:rFonts w:ascii="Titillium" w:eastAsia="Myriad-Bold" w:hAnsi="Titillium" w:cs="Arial"/>
          <w:color w:val="292526"/>
          <w:szCs w:val="20"/>
        </w:rPr>
        <w:t>’une part,</w:t>
      </w:r>
    </w:p>
    <w:p w14:paraId="0F87A7CA" w14:textId="77777777" w:rsidR="00024E1F" w:rsidRPr="00077E99" w:rsidRDefault="00024E1F" w:rsidP="00D47C4B">
      <w:pPr>
        <w:autoSpaceDE w:val="0"/>
        <w:spacing w:before="60" w:after="60"/>
        <w:rPr>
          <w:rFonts w:ascii="Titillium" w:eastAsia="Myriad-Roman" w:hAnsi="Titillium" w:cs="Arial"/>
          <w:color w:val="292526"/>
          <w:sz w:val="6"/>
          <w:szCs w:val="6"/>
        </w:rPr>
      </w:pPr>
    </w:p>
    <w:p w14:paraId="623CAF78" w14:textId="77777777" w:rsidR="00024E1F" w:rsidRPr="00077E99" w:rsidRDefault="00460C53" w:rsidP="00D47C4B">
      <w:pPr>
        <w:autoSpaceDE w:val="0"/>
        <w:spacing w:before="60" w:after="60"/>
        <w:rPr>
          <w:rFonts w:ascii="Titillium" w:eastAsia="Myriad-Roman" w:hAnsi="Titillium" w:cs="Arial"/>
          <w:b/>
          <w:bCs/>
          <w:color w:val="292526"/>
          <w:szCs w:val="20"/>
        </w:rPr>
      </w:pPr>
      <w:r w:rsidRPr="00077E99">
        <w:rPr>
          <w:rFonts w:ascii="Titillium" w:eastAsia="Myriad-Roman" w:hAnsi="Titillium" w:cs="Arial"/>
          <w:b/>
          <w:bCs/>
          <w:color w:val="292526"/>
          <w:szCs w:val="20"/>
        </w:rPr>
        <w:t>E</w:t>
      </w:r>
      <w:r w:rsidR="00024E1F" w:rsidRPr="00077E99">
        <w:rPr>
          <w:rFonts w:ascii="Titillium" w:eastAsia="Myriad-Roman" w:hAnsi="Titillium" w:cs="Arial"/>
          <w:b/>
          <w:bCs/>
          <w:color w:val="292526"/>
          <w:szCs w:val="20"/>
        </w:rPr>
        <w:t>t</w:t>
      </w:r>
    </w:p>
    <w:p w14:paraId="4D248C8C" w14:textId="77777777" w:rsidR="00024E1F" w:rsidRPr="00077E99" w:rsidRDefault="00024E1F" w:rsidP="00D47C4B">
      <w:pPr>
        <w:autoSpaceDE w:val="0"/>
        <w:spacing w:before="60" w:after="60"/>
        <w:rPr>
          <w:rFonts w:ascii="Titillium" w:eastAsia="Myriad-Roman" w:hAnsi="Titillium" w:cs="Arial"/>
          <w:color w:val="292526"/>
          <w:sz w:val="6"/>
          <w:szCs w:val="6"/>
        </w:rPr>
      </w:pPr>
    </w:p>
    <w:p w14:paraId="0E30BDAA" w14:textId="77777777" w:rsidR="00024E1F" w:rsidRPr="00077E99" w:rsidRDefault="006C5165" w:rsidP="00D47C4B">
      <w:pPr>
        <w:autoSpaceDE w:val="0"/>
        <w:spacing w:before="60" w:after="60"/>
        <w:rPr>
          <w:rFonts w:ascii="Titillium" w:eastAsia="Myriad-Roman" w:hAnsi="Titillium" w:cs="Arial"/>
          <w:szCs w:val="20"/>
        </w:rPr>
      </w:pPr>
      <w:r w:rsidRPr="00077E99">
        <w:rPr>
          <w:rFonts w:ascii="Titillium" w:eastAsia="Myriad-Roman" w:hAnsi="Titillium" w:cs="Arial"/>
          <w:szCs w:val="20"/>
        </w:rPr>
        <w:t>Le</w:t>
      </w:r>
      <w:r w:rsidR="00EE22FA" w:rsidRPr="00077E99">
        <w:rPr>
          <w:rFonts w:ascii="Titillium" w:eastAsia="Myriad-Roman" w:hAnsi="Titillium" w:cs="Arial"/>
          <w:szCs w:val="20"/>
        </w:rPr>
        <w:t xml:space="preserve"> </w:t>
      </w:r>
      <w:r w:rsidR="00D47C4B" w:rsidRPr="00077E99">
        <w:rPr>
          <w:rFonts w:ascii="Titillium" w:eastAsia="Myriad-Roman" w:hAnsi="Titillium" w:cs="Arial"/>
          <w:szCs w:val="20"/>
        </w:rPr>
        <w:t>Syndicat Mixte d’Énergies du Doubs, r</w:t>
      </w:r>
      <w:r w:rsidR="00460C53" w:rsidRPr="00077E99">
        <w:rPr>
          <w:rFonts w:ascii="Titillium" w:eastAsia="Myriad-Roman" w:hAnsi="Titillium" w:cs="Arial"/>
          <w:color w:val="292526"/>
          <w:szCs w:val="20"/>
        </w:rPr>
        <w:t xml:space="preserve">eprésenté par </w:t>
      </w:r>
      <w:r w:rsidR="00402BCD" w:rsidRPr="00077E99">
        <w:rPr>
          <w:rFonts w:ascii="Titillium" w:eastAsia="Myriad-Roman" w:hAnsi="Titillium" w:cs="Arial"/>
          <w:szCs w:val="20"/>
        </w:rPr>
        <w:t>Patrick CORNE</w:t>
      </w:r>
      <w:r w:rsidR="00D47C4B" w:rsidRPr="00077E99">
        <w:rPr>
          <w:rFonts w:ascii="Titillium" w:eastAsia="Myriad-Roman" w:hAnsi="Titillium" w:cs="Arial"/>
          <w:szCs w:val="20"/>
        </w:rPr>
        <w:t>, Président,</w:t>
      </w:r>
    </w:p>
    <w:p w14:paraId="7EE8DE53" w14:textId="77777777" w:rsidR="00EE22FA" w:rsidRPr="00077E99" w:rsidRDefault="00EE22FA" w:rsidP="00D47C4B">
      <w:pPr>
        <w:autoSpaceDE w:val="0"/>
        <w:spacing w:before="60" w:after="60"/>
        <w:rPr>
          <w:rFonts w:ascii="Titillium" w:eastAsia="Myriad-Roman" w:hAnsi="Titillium" w:cs="Arial"/>
          <w:color w:val="292526"/>
          <w:szCs w:val="20"/>
        </w:rPr>
      </w:pPr>
      <w:r w:rsidRPr="00077E99">
        <w:rPr>
          <w:rFonts w:ascii="Titillium" w:eastAsia="Myriad-Roman" w:hAnsi="Titillium" w:cs="Arial"/>
          <w:szCs w:val="20"/>
        </w:rPr>
        <w:t xml:space="preserve">Désigné ci-après par </w:t>
      </w:r>
      <w:r w:rsidRPr="00077E99">
        <w:rPr>
          <w:rFonts w:ascii="Titillium" w:eastAsia="Myriad-Roman" w:hAnsi="Titillium" w:cs="Arial"/>
          <w:i/>
          <w:szCs w:val="20"/>
        </w:rPr>
        <w:t>«</w:t>
      </w:r>
      <w:r w:rsidRPr="00077E99">
        <w:rPr>
          <w:rFonts w:ascii="Courier New" w:eastAsia="Myriad-Roman" w:hAnsi="Courier New" w:cs="Courier New"/>
          <w:i/>
          <w:szCs w:val="20"/>
        </w:rPr>
        <w:t> </w:t>
      </w:r>
      <w:r w:rsidRPr="00077E99">
        <w:rPr>
          <w:rFonts w:ascii="Titillium" w:eastAsia="Myriad-Roman" w:hAnsi="Titillium" w:cs="Arial"/>
          <w:i/>
          <w:szCs w:val="20"/>
        </w:rPr>
        <w:t>Le SYDED</w:t>
      </w:r>
      <w:r w:rsidRPr="00077E99">
        <w:rPr>
          <w:rFonts w:ascii="Courier New" w:eastAsia="Myriad-Roman" w:hAnsi="Courier New" w:cs="Courier New"/>
          <w:i/>
          <w:szCs w:val="20"/>
        </w:rPr>
        <w:t> </w:t>
      </w:r>
      <w:r w:rsidRPr="00077E99">
        <w:rPr>
          <w:rFonts w:ascii="Titillium" w:eastAsia="Myriad-Roman" w:hAnsi="Titillium" w:cs="Titillium"/>
          <w:i/>
          <w:szCs w:val="20"/>
        </w:rPr>
        <w:t>»</w:t>
      </w:r>
      <w:r w:rsidRPr="00077E99">
        <w:rPr>
          <w:rFonts w:ascii="Titillium" w:eastAsia="Myriad-Roman" w:hAnsi="Titillium" w:cs="Arial"/>
          <w:szCs w:val="20"/>
        </w:rPr>
        <w:t>,</w:t>
      </w:r>
    </w:p>
    <w:p w14:paraId="46A5FF80" w14:textId="77777777" w:rsidR="00024E1F" w:rsidRPr="00077E99" w:rsidRDefault="00D47C4B" w:rsidP="00D47C4B">
      <w:pPr>
        <w:autoSpaceDE w:val="0"/>
        <w:spacing w:before="60" w:after="60"/>
        <w:rPr>
          <w:rFonts w:ascii="Titillium" w:eastAsia="Myriad-Bold" w:hAnsi="Titillium" w:cs="Arial"/>
          <w:color w:val="292526"/>
          <w:szCs w:val="20"/>
        </w:rPr>
      </w:pPr>
      <w:r w:rsidRPr="00077E99">
        <w:rPr>
          <w:rFonts w:ascii="Titillium" w:eastAsia="Myriad-Bold" w:hAnsi="Titillium" w:cs="Arial"/>
          <w:color w:val="292526"/>
          <w:szCs w:val="20"/>
        </w:rPr>
        <w:t>D</w:t>
      </w:r>
      <w:r w:rsidR="00024E1F" w:rsidRPr="00077E99">
        <w:rPr>
          <w:rFonts w:ascii="Titillium" w:eastAsia="Myriad-Bold" w:hAnsi="Titillium" w:cs="Arial"/>
          <w:color w:val="292526"/>
          <w:szCs w:val="20"/>
        </w:rPr>
        <w:t>’autre part,</w:t>
      </w:r>
    </w:p>
    <w:p w14:paraId="6947BA53" w14:textId="77777777" w:rsidR="00024E1F" w:rsidRPr="00077E99" w:rsidRDefault="00024E1F">
      <w:pPr>
        <w:autoSpaceDE w:val="0"/>
        <w:jc w:val="center"/>
        <w:rPr>
          <w:rFonts w:ascii="Titillium" w:eastAsia="Myriad-Bold" w:hAnsi="Titillium" w:cs="Arial"/>
          <w:b/>
          <w:bCs/>
          <w:color w:val="292526"/>
          <w:szCs w:val="20"/>
        </w:rPr>
      </w:pPr>
      <w:r w:rsidRPr="00077E99">
        <w:rPr>
          <w:rFonts w:ascii="Titillium" w:eastAsia="Myriad-Bold" w:hAnsi="Titillium" w:cs="Arial"/>
          <w:b/>
          <w:bCs/>
          <w:color w:val="292526"/>
          <w:szCs w:val="20"/>
        </w:rPr>
        <w:t>Il est convenu ce qui suit,</w:t>
      </w:r>
    </w:p>
    <w:p w14:paraId="7FC3E069" w14:textId="77777777" w:rsidR="00024E1F" w:rsidRPr="00077E99" w:rsidRDefault="00024E1F" w:rsidP="00C42DF4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284"/>
        </w:tabs>
        <w:autoSpaceDE w:val="0"/>
        <w:spacing w:before="240" w:after="120"/>
        <w:ind w:left="284" w:hanging="284"/>
        <w:rPr>
          <w:rFonts w:ascii="Titillium" w:eastAsia="Myriad-Bold" w:hAnsi="Titillium" w:cs="Arial"/>
          <w:b/>
          <w:bCs/>
          <w:color w:val="292526"/>
          <w:szCs w:val="20"/>
        </w:rPr>
      </w:pPr>
      <w:r w:rsidRPr="00077E99">
        <w:rPr>
          <w:rFonts w:ascii="Titillium" w:eastAsia="Myriad-Bold" w:hAnsi="Titillium" w:cs="Arial"/>
          <w:b/>
          <w:bCs/>
          <w:color w:val="292526"/>
          <w:szCs w:val="20"/>
        </w:rPr>
        <w:t>Objet</w:t>
      </w:r>
    </w:p>
    <w:p w14:paraId="18850951" w14:textId="21AD86E2" w:rsidR="00F705DF" w:rsidRDefault="00683DAE" w:rsidP="00391154">
      <w:pPr>
        <w:autoSpaceDE w:val="0"/>
        <w:rPr>
          <w:rFonts w:ascii="Titillium" w:eastAsia="Myriad-Italic" w:hAnsi="Titillium" w:cs="Arial"/>
          <w:color w:val="292526"/>
          <w:szCs w:val="20"/>
        </w:rPr>
      </w:pPr>
      <w:r>
        <w:rPr>
          <w:rFonts w:ascii="Titillium" w:eastAsia="Myriad-Italic" w:hAnsi="Titillium" w:cs="Arial"/>
          <w:color w:val="292526"/>
          <w:szCs w:val="20"/>
        </w:rPr>
        <w:t>L</w:t>
      </w:r>
      <w:r w:rsidR="00F47E35">
        <w:rPr>
          <w:rFonts w:ascii="Titillium" w:eastAsia="Myriad-Italic" w:hAnsi="Titillium" w:cs="Arial"/>
          <w:color w:val="292526"/>
          <w:szCs w:val="20"/>
        </w:rPr>
        <w:t>a présente convention a pour objet de définir les dispositions techniques, financières et administratives relative</w:t>
      </w:r>
      <w:r w:rsidR="00DB1960">
        <w:rPr>
          <w:rFonts w:ascii="Titillium" w:eastAsia="Myriad-Italic" w:hAnsi="Titillium" w:cs="Arial"/>
          <w:color w:val="292526"/>
          <w:szCs w:val="20"/>
        </w:rPr>
        <w:t>s</w:t>
      </w:r>
      <w:r w:rsidR="00F47E35">
        <w:rPr>
          <w:rFonts w:ascii="Titillium" w:eastAsia="Myriad-Italic" w:hAnsi="Titillium" w:cs="Arial"/>
          <w:color w:val="292526"/>
          <w:szCs w:val="20"/>
        </w:rPr>
        <w:t xml:space="preserve"> à</w:t>
      </w:r>
      <w:r w:rsidR="00391154">
        <w:rPr>
          <w:rFonts w:ascii="Titillium" w:eastAsia="Myriad-Italic" w:hAnsi="Titillium" w:cs="Arial"/>
          <w:color w:val="292526"/>
          <w:szCs w:val="20"/>
        </w:rPr>
        <w:t xml:space="preserve"> un service dédié à la maintenance des installations d’éclairage public dont les objectifs sont de</w:t>
      </w:r>
      <w:r w:rsidR="00391154">
        <w:rPr>
          <w:rFonts w:ascii="Calibri" w:eastAsia="Myriad-Italic" w:hAnsi="Calibri" w:cs="Calibri"/>
          <w:color w:val="292526"/>
          <w:szCs w:val="20"/>
        </w:rPr>
        <w:t> </w:t>
      </w:r>
      <w:r w:rsidR="00391154">
        <w:rPr>
          <w:rFonts w:ascii="Titillium" w:eastAsia="Myriad-Italic" w:hAnsi="Titillium" w:cs="Arial"/>
          <w:color w:val="292526"/>
          <w:szCs w:val="20"/>
        </w:rPr>
        <w:t>:</w:t>
      </w:r>
    </w:p>
    <w:p w14:paraId="42C334ED" w14:textId="1C529FB3" w:rsidR="00391154" w:rsidRDefault="00391154" w:rsidP="00391154">
      <w:pPr>
        <w:pStyle w:val="Paragraphedeliste"/>
        <w:numPr>
          <w:ilvl w:val="0"/>
          <w:numId w:val="14"/>
        </w:numPr>
        <w:autoSpaceDE w:val="0"/>
        <w:ind w:left="284" w:hanging="284"/>
        <w:rPr>
          <w:rFonts w:ascii="Titillium" w:eastAsia="Myriad-Roman" w:hAnsi="Titillium" w:cs="Arial"/>
          <w:color w:val="292526"/>
          <w:szCs w:val="20"/>
        </w:rPr>
      </w:pPr>
      <w:r>
        <w:rPr>
          <w:rFonts w:ascii="Titillium" w:eastAsia="Myriad-Roman" w:hAnsi="Titillium" w:cs="Arial"/>
          <w:color w:val="292526"/>
          <w:szCs w:val="20"/>
        </w:rPr>
        <w:t>Garantir une maintenance préventive assurant une qualité de fonctionnement et de performance</w:t>
      </w:r>
      <w:r w:rsidR="00984C55">
        <w:rPr>
          <w:rFonts w:ascii="Calibri" w:eastAsia="Myriad-Roman" w:hAnsi="Calibri" w:cs="Calibri"/>
          <w:color w:val="292526"/>
          <w:szCs w:val="20"/>
        </w:rPr>
        <w:t>;</w:t>
      </w:r>
    </w:p>
    <w:p w14:paraId="55D25365" w14:textId="75A03CB7" w:rsidR="00391154" w:rsidRDefault="000D589B" w:rsidP="00391154">
      <w:pPr>
        <w:pStyle w:val="Paragraphedeliste"/>
        <w:numPr>
          <w:ilvl w:val="0"/>
          <w:numId w:val="14"/>
        </w:numPr>
        <w:autoSpaceDE w:val="0"/>
        <w:ind w:left="284" w:hanging="284"/>
        <w:rPr>
          <w:rFonts w:ascii="Titillium" w:eastAsia="Myriad-Roman" w:hAnsi="Titillium" w:cs="Arial"/>
          <w:color w:val="292526"/>
          <w:szCs w:val="20"/>
        </w:rPr>
      </w:pPr>
      <w:r>
        <w:rPr>
          <w:rFonts w:ascii="Titillium" w:eastAsia="Myriad-Roman" w:hAnsi="Titillium" w:cs="Arial"/>
          <w:color w:val="292526"/>
          <w:szCs w:val="20"/>
        </w:rPr>
        <w:t>G</w:t>
      </w:r>
      <w:r w:rsidR="00391154">
        <w:rPr>
          <w:rFonts w:ascii="Titillium" w:eastAsia="Myriad-Roman" w:hAnsi="Titillium" w:cs="Arial"/>
          <w:color w:val="292526"/>
          <w:szCs w:val="20"/>
        </w:rPr>
        <w:t>érer et suivre les demandes d’intervention via un outil dédié</w:t>
      </w:r>
      <w:r w:rsidR="00984C55">
        <w:rPr>
          <w:rFonts w:ascii="Titillium" w:eastAsia="Myriad-Roman" w:hAnsi="Titillium" w:cs="Arial"/>
          <w:color w:val="292526"/>
          <w:szCs w:val="20"/>
        </w:rPr>
        <w:t>.</w:t>
      </w:r>
    </w:p>
    <w:p w14:paraId="00D627BB" w14:textId="77777777" w:rsidR="00F47E35" w:rsidRDefault="00F47E35" w:rsidP="00F47E35">
      <w:pPr>
        <w:autoSpaceDE w:val="0"/>
        <w:rPr>
          <w:rFonts w:ascii="Titillium" w:eastAsia="Myriad-Roman" w:hAnsi="Titillium" w:cs="Arial"/>
          <w:color w:val="292526"/>
          <w:szCs w:val="20"/>
        </w:rPr>
      </w:pPr>
      <w:r>
        <w:rPr>
          <w:rFonts w:ascii="Titillium" w:eastAsia="Myriad-Roman" w:hAnsi="Titillium" w:cs="Arial"/>
          <w:color w:val="292526"/>
          <w:szCs w:val="20"/>
        </w:rPr>
        <w:t xml:space="preserve">Les installations </w:t>
      </w:r>
      <w:r w:rsidR="004D3731">
        <w:rPr>
          <w:rFonts w:ascii="Titillium" w:eastAsia="Myriad-Roman" w:hAnsi="Titillium" w:cs="Arial"/>
          <w:color w:val="292526"/>
          <w:szCs w:val="20"/>
        </w:rPr>
        <w:t xml:space="preserve">d’éclairage public </w:t>
      </w:r>
      <w:r>
        <w:rPr>
          <w:rFonts w:ascii="Titillium" w:eastAsia="Myriad-Roman" w:hAnsi="Titillium" w:cs="Arial"/>
          <w:color w:val="292526"/>
          <w:szCs w:val="20"/>
        </w:rPr>
        <w:t>concernées sont celles existantes le jour de la signature de la présente convention ainsi que celles qui seront posées ultérieurement pendant la durée de la convention.</w:t>
      </w:r>
    </w:p>
    <w:p w14:paraId="32BEE2D6" w14:textId="1FF4E0C5" w:rsidR="00F47E35" w:rsidRDefault="00F47E35" w:rsidP="00F47E35">
      <w:pPr>
        <w:autoSpaceDE w:val="0"/>
        <w:rPr>
          <w:rFonts w:ascii="Titillium" w:eastAsia="Myriad-Roman" w:hAnsi="Titillium" w:cs="Arial"/>
          <w:color w:val="292526"/>
          <w:szCs w:val="20"/>
        </w:rPr>
      </w:pPr>
      <w:r>
        <w:rPr>
          <w:rFonts w:ascii="Titillium" w:eastAsia="Myriad-Roman" w:hAnsi="Titillium" w:cs="Arial"/>
          <w:color w:val="292526"/>
          <w:szCs w:val="20"/>
        </w:rPr>
        <w:t xml:space="preserve">Sont exclus du champ de la présente convention les installations </w:t>
      </w:r>
      <w:r w:rsidR="001E7F2F">
        <w:rPr>
          <w:rFonts w:ascii="Titillium" w:eastAsia="Myriad-Roman" w:hAnsi="Titillium" w:cs="Arial"/>
          <w:color w:val="292526"/>
          <w:szCs w:val="20"/>
        </w:rPr>
        <w:t>non raccordées au réseau d’éclairage public et</w:t>
      </w:r>
      <w:r w:rsidR="001E7F2F">
        <w:rPr>
          <w:rFonts w:ascii="Calibri" w:eastAsia="Myriad-Roman" w:hAnsi="Calibri" w:cs="Calibri"/>
          <w:color w:val="292526"/>
          <w:szCs w:val="20"/>
        </w:rPr>
        <w:t> </w:t>
      </w:r>
      <w:r w:rsidR="001E7F2F">
        <w:rPr>
          <w:rFonts w:ascii="Titillium" w:eastAsia="Myriad-Roman" w:hAnsi="Titillium" w:cs="Arial"/>
          <w:color w:val="292526"/>
          <w:szCs w:val="20"/>
        </w:rPr>
        <w:t>:</w:t>
      </w:r>
    </w:p>
    <w:p w14:paraId="60110488" w14:textId="0E2CF98F" w:rsidR="00F47E35" w:rsidRDefault="00F47E35" w:rsidP="003220DB">
      <w:pPr>
        <w:pStyle w:val="Paragraphedeliste"/>
        <w:numPr>
          <w:ilvl w:val="0"/>
          <w:numId w:val="14"/>
        </w:numPr>
        <w:autoSpaceDE w:val="0"/>
        <w:ind w:left="284" w:hanging="284"/>
        <w:contextualSpacing w:val="0"/>
        <w:rPr>
          <w:rFonts w:ascii="Titillium" w:eastAsia="Myriad-Roman" w:hAnsi="Titillium" w:cs="Arial"/>
          <w:color w:val="292526"/>
          <w:szCs w:val="20"/>
        </w:rPr>
      </w:pPr>
      <w:r>
        <w:rPr>
          <w:rFonts w:ascii="Titillium" w:eastAsia="Myriad-Roman" w:hAnsi="Titillium" w:cs="Arial"/>
          <w:color w:val="292526"/>
          <w:szCs w:val="20"/>
        </w:rPr>
        <w:t>L’éclairage des terrains de sport</w:t>
      </w:r>
      <w:r w:rsidR="001E7F2F">
        <w:rPr>
          <w:rFonts w:ascii="Titillium" w:eastAsia="Myriad-Roman" w:hAnsi="Titillium" w:cs="Arial"/>
          <w:color w:val="292526"/>
          <w:szCs w:val="20"/>
        </w:rPr>
        <w:t xml:space="preserve"> à vocation de compétition</w:t>
      </w:r>
      <w:r w:rsidR="00DB1960">
        <w:rPr>
          <w:rFonts w:ascii="Calibri" w:eastAsia="Myriad-Roman" w:hAnsi="Calibri" w:cs="Calibri"/>
          <w:color w:val="292526"/>
          <w:szCs w:val="20"/>
        </w:rPr>
        <w:t> </w:t>
      </w:r>
      <w:r w:rsidR="00DB1960">
        <w:rPr>
          <w:rFonts w:ascii="Titillium" w:eastAsia="Myriad-Roman" w:hAnsi="Titillium" w:cs="Arial"/>
          <w:color w:val="292526"/>
          <w:szCs w:val="20"/>
        </w:rPr>
        <w:t>;</w:t>
      </w:r>
    </w:p>
    <w:p w14:paraId="09B86AF5" w14:textId="2F1BBCAC" w:rsidR="00F47E35" w:rsidRPr="00B471FD" w:rsidRDefault="00F47E35" w:rsidP="00F47E35">
      <w:pPr>
        <w:pStyle w:val="Paragraphedeliste"/>
        <w:numPr>
          <w:ilvl w:val="0"/>
          <w:numId w:val="14"/>
        </w:numPr>
        <w:autoSpaceDE w:val="0"/>
        <w:ind w:left="284" w:hanging="284"/>
        <w:rPr>
          <w:rFonts w:ascii="Titillium" w:eastAsia="Myriad-Roman" w:hAnsi="Titillium" w:cs="Arial"/>
          <w:color w:val="292526"/>
          <w:szCs w:val="20"/>
        </w:rPr>
      </w:pPr>
      <w:r>
        <w:rPr>
          <w:rFonts w:ascii="Titillium" w:eastAsia="Myriad-Roman" w:hAnsi="Titillium" w:cs="Arial"/>
          <w:color w:val="292526"/>
          <w:szCs w:val="20"/>
        </w:rPr>
        <w:t>Les travaux neufs ou de remplacement de matériel d’éclairage public</w:t>
      </w:r>
      <w:r w:rsidR="00984C55">
        <w:rPr>
          <w:rFonts w:ascii="Titillium" w:eastAsia="Myriad-Roman" w:hAnsi="Titillium" w:cs="Arial"/>
          <w:color w:val="292526"/>
          <w:szCs w:val="20"/>
        </w:rPr>
        <w:t>.</w:t>
      </w:r>
    </w:p>
    <w:p w14:paraId="02EBEB5C" w14:textId="77777777" w:rsidR="00B471FD" w:rsidRPr="00B471FD" w:rsidRDefault="00B471FD" w:rsidP="00B471FD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284"/>
        </w:tabs>
        <w:autoSpaceDE w:val="0"/>
        <w:spacing w:before="120" w:after="120"/>
        <w:ind w:hanging="720"/>
        <w:contextualSpacing w:val="0"/>
        <w:rPr>
          <w:rFonts w:ascii="Titillium" w:eastAsia="Myriad-Bold" w:hAnsi="Titillium" w:cs="Arial"/>
          <w:b/>
          <w:bCs/>
          <w:color w:val="292526"/>
          <w:szCs w:val="20"/>
        </w:rPr>
      </w:pPr>
      <w:r w:rsidRPr="00B471FD">
        <w:rPr>
          <w:rFonts w:ascii="Titillium" w:eastAsia="Myriad-Bold" w:hAnsi="Titillium" w:cs="Arial"/>
          <w:b/>
          <w:bCs/>
          <w:color w:val="292526"/>
          <w:szCs w:val="20"/>
        </w:rPr>
        <w:t>Durée</w:t>
      </w:r>
    </w:p>
    <w:p w14:paraId="2FB0DE4C" w14:textId="77777777" w:rsidR="00B471FD" w:rsidRDefault="00B471FD" w:rsidP="00B471FD">
      <w:pPr>
        <w:autoSpaceDE w:val="0"/>
        <w:rPr>
          <w:rFonts w:ascii="Titillium" w:eastAsia="Myriad-Roman" w:hAnsi="Titillium" w:cs="Arial"/>
          <w:szCs w:val="20"/>
        </w:rPr>
      </w:pPr>
      <w:r>
        <w:rPr>
          <w:rFonts w:ascii="Titillium" w:eastAsia="Myriad-Roman" w:hAnsi="Titillium" w:cs="Arial"/>
          <w:color w:val="292526"/>
          <w:szCs w:val="20"/>
        </w:rPr>
        <w:t xml:space="preserve">Dès </w:t>
      </w:r>
      <w:r w:rsidRPr="00077E99">
        <w:rPr>
          <w:rFonts w:ascii="Titillium" w:eastAsia="Myriad-Roman" w:hAnsi="Titillium" w:cs="Arial"/>
          <w:color w:val="292526"/>
          <w:szCs w:val="20"/>
        </w:rPr>
        <w:t>réception de la présente convention accompagnée de la délibération correspondante du conseil municipal dûment signées par le Maire et validées par le contrôle de légalité de la Préfecture</w:t>
      </w:r>
      <w:r>
        <w:rPr>
          <w:rFonts w:ascii="Titillium" w:eastAsia="Myriad-Roman" w:hAnsi="Titillium" w:cs="Arial"/>
          <w:szCs w:val="20"/>
        </w:rPr>
        <w:t xml:space="preserve">, le SYDED réalise </w:t>
      </w:r>
      <w:r w:rsidR="008B727B">
        <w:rPr>
          <w:rFonts w:ascii="Titillium" w:eastAsia="Myriad-Roman" w:hAnsi="Titillium" w:cs="Arial"/>
          <w:szCs w:val="20"/>
        </w:rPr>
        <w:t>la mission détaillée à l’article 4 de la présente convention.</w:t>
      </w:r>
    </w:p>
    <w:p w14:paraId="2F4CD417" w14:textId="79934053" w:rsidR="00B471FD" w:rsidRDefault="008B727B" w:rsidP="00B471FD">
      <w:pPr>
        <w:autoSpaceDE w:val="0"/>
        <w:spacing w:after="60"/>
        <w:rPr>
          <w:rFonts w:ascii="Titillium" w:eastAsia="Myriad-Roman" w:hAnsi="Titillium" w:cs="Arial"/>
          <w:color w:val="292526"/>
          <w:szCs w:val="20"/>
        </w:rPr>
      </w:pPr>
      <w:r>
        <w:rPr>
          <w:rFonts w:ascii="Titillium" w:eastAsia="Myriad-Roman" w:hAnsi="Titillium" w:cs="Arial"/>
          <w:color w:val="292526"/>
          <w:szCs w:val="20"/>
        </w:rPr>
        <w:t>La</w:t>
      </w:r>
      <w:r w:rsidR="00B471FD">
        <w:rPr>
          <w:rFonts w:ascii="Titillium" w:eastAsia="Myriad-Roman" w:hAnsi="Titillium" w:cs="Arial"/>
          <w:color w:val="292526"/>
          <w:szCs w:val="20"/>
        </w:rPr>
        <w:t xml:space="preserve"> convention prend effet à compter </w:t>
      </w:r>
      <w:r w:rsidR="00ED0399">
        <w:rPr>
          <w:rFonts w:ascii="Titillium" w:eastAsia="Myriad-Roman" w:hAnsi="Titillium" w:cs="Arial"/>
          <w:color w:val="292526"/>
          <w:szCs w:val="20"/>
        </w:rPr>
        <w:t xml:space="preserve">de la date de la visite </w:t>
      </w:r>
      <w:r w:rsidR="00B471FD">
        <w:rPr>
          <w:rFonts w:ascii="Titillium" w:eastAsia="Myriad-Roman" w:hAnsi="Titillium" w:cs="Arial"/>
          <w:color w:val="292526"/>
          <w:szCs w:val="20"/>
        </w:rPr>
        <w:t>de prise en charge des insta</w:t>
      </w:r>
      <w:r w:rsidR="001E7F2F">
        <w:rPr>
          <w:rFonts w:ascii="Titillium" w:eastAsia="Myriad-Roman" w:hAnsi="Titillium" w:cs="Arial"/>
          <w:color w:val="292526"/>
          <w:szCs w:val="20"/>
        </w:rPr>
        <w:t>llations pour une durée de quatre</w:t>
      </w:r>
      <w:r w:rsidR="00B471FD">
        <w:rPr>
          <w:rFonts w:ascii="Titillium" w:eastAsia="Myriad-Roman" w:hAnsi="Titillium" w:cs="Arial"/>
          <w:color w:val="292526"/>
          <w:szCs w:val="20"/>
        </w:rPr>
        <w:t xml:space="preserve"> ans.</w:t>
      </w:r>
    </w:p>
    <w:p w14:paraId="317155F7" w14:textId="0A214E9C" w:rsidR="00B471FD" w:rsidRDefault="00B471FD" w:rsidP="00B471FD">
      <w:pPr>
        <w:autoSpaceDE w:val="0"/>
        <w:spacing w:after="60"/>
        <w:rPr>
          <w:rFonts w:ascii="Titillium" w:eastAsia="Myriad-Roman" w:hAnsi="Titillium" w:cs="Arial"/>
          <w:color w:val="292526"/>
          <w:szCs w:val="20"/>
        </w:rPr>
      </w:pPr>
      <w:r>
        <w:rPr>
          <w:rFonts w:ascii="Titillium" w:eastAsia="Myriad-Roman" w:hAnsi="Titillium" w:cs="Arial"/>
          <w:color w:val="292526"/>
          <w:szCs w:val="20"/>
        </w:rPr>
        <w:t xml:space="preserve">Elle peut être résiliée par l’une ou l’autre des parties, dans l’hypothèse du non-respect des obligations qu’elle impose, </w:t>
      </w:r>
      <w:r w:rsidR="00DB1960">
        <w:rPr>
          <w:rFonts w:ascii="Titillium" w:eastAsia="Myriad-Roman" w:hAnsi="Titillium" w:cs="Arial"/>
          <w:color w:val="292526"/>
          <w:szCs w:val="20"/>
        </w:rPr>
        <w:t xml:space="preserve">par </w:t>
      </w:r>
      <w:r>
        <w:rPr>
          <w:rFonts w:ascii="Titillium" w:eastAsia="Myriad-Roman" w:hAnsi="Titillium" w:cs="Arial"/>
          <w:color w:val="292526"/>
          <w:szCs w:val="20"/>
        </w:rPr>
        <w:t xml:space="preserve">lettre recommandée avec accusé de réception moyennant un préavis de trois mois.  </w:t>
      </w:r>
    </w:p>
    <w:p w14:paraId="63FBB5E0" w14:textId="77777777" w:rsidR="008349E7" w:rsidRPr="00077E99" w:rsidRDefault="0031763B" w:rsidP="00B471FD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284"/>
        </w:tabs>
        <w:autoSpaceDE w:val="0"/>
        <w:spacing w:before="120" w:after="120"/>
        <w:ind w:left="284" w:hanging="284"/>
        <w:rPr>
          <w:rFonts w:ascii="Titillium" w:eastAsia="Myriad-Bold" w:hAnsi="Titillium" w:cs="Arial"/>
          <w:b/>
          <w:bCs/>
          <w:color w:val="292526"/>
          <w:szCs w:val="20"/>
        </w:rPr>
      </w:pPr>
      <w:r>
        <w:rPr>
          <w:rFonts w:ascii="Titillium" w:eastAsia="Myriad-Bold" w:hAnsi="Titillium" w:cs="Arial"/>
          <w:b/>
          <w:bCs/>
          <w:color w:val="292526"/>
          <w:szCs w:val="20"/>
        </w:rPr>
        <w:lastRenderedPageBreak/>
        <w:t>Contenu du service</w:t>
      </w:r>
    </w:p>
    <w:p w14:paraId="4A7D47B6" w14:textId="77777777" w:rsidR="004D3731" w:rsidRDefault="003220DB" w:rsidP="003220DB">
      <w:pPr>
        <w:autoSpaceDE w:val="0"/>
        <w:rPr>
          <w:rFonts w:ascii="Titillium" w:eastAsia="Myriad-Roman" w:hAnsi="Titillium" w:cs="Arial"/>
          <w:szCs w:val="20"/>
        </w:rPr>
      </w:pPr>
      <w:r>
        <w:rPr>
          <w:rFonts w:ascii="Titillium" w:eastAsia="Myriad-Italic" w:hAnsi="Titillium" w:cs="Arial"/>
          <w:color w:val="292526"/>
          <w:szCs w:val="20"/>
        </w:rPr>
        <w:t>L</w:t>
      </w:r>
      <w:r>
        <w:rPr>
          <w:rFonts w:ascii="Titillium" w:eastAsia="Myriad-Roman" w:hAnsi="Titillium" w:cs="Arial"/>
          <w:szCs w:val="20"/>
        </w:rPr>
        <w:t xml:space="preserve">es prestations prévues dans le cadre de ce service s’appliquent à l’ensemble du matériel d’éclairage public à l’exception des installations décrites à l’article 1. </w:t>
      </w:r>
    </w:p>
    <w:p w14:paraId="4334FC31" w14:textId="28D569AE" w:rsidR="003220DB" w:rsidRDefault="00DB1960" w:rsidP="004D3731">
      <w:pPr>
        <w:autoSpaceDE w:val="0"/>
        <w:spacing w:before="60" w:after="60"/>
        <w:rPr>
          <w:rFonts w:ascii="Titillium" w:eastAsia="Myriad-Roman" w:hAnsi="Titillium" w:cs="Arial"/>
          <w:szCs w:val="20"/>
        </w:rPr>
      </w:pPr>
      <w:r>
        <w:rPr>
          <w:rFonts w:ascii="Titillium" w:eastAsia="Myriad-Roman" w:hAnsi="Titillium" w:cs="Arial"/>
          <w:szCs w:val="20"/>
        </w:rPr>
        <w:t>L</w:t>
      </w:r>
      <w:r w:rsidR="003220DB">
        <w:rPr>
          <w:rFonts w:ascii="Titillium" w:eastAsia="Myriad-Roman" w:hAnsi="Titillium" w:cs="Arial"/>
          <w:szCs w:val="20"/>
        </w:rPr>
        <w:t xml:space="preserve">e domaine d’intervention </w:t>
      </w:r>
      <w:r w:rsidR="00C26346">
        <w:rPr>
          <w:rFonts w:ascii="Titillium" w:eastAsia="Myriad-Roman" w:hAnsi="Titillium" w:cs="Arial"/>
          <w:szCs w:val="20"/>
        </w:rPr>
        <w:t>concerne les équipements suivants</w:t>
      </w:r>
      <w:r w:rsidR="003220DB">
        <w:rPr>
          <w:rFonts w:ascii="Calibri" w:eastAsia="Myriad-Roman" w:hAnsi="Calibri" w:cs="Calibri"/>
          <w:szCs w:val="20"/>
        </w:rPr>
        <w:t> </w:t>
      </w:r>
      <w:r w:rsidR="003220DB">
        <w:rPr>
          <w:rFonts w:ascii="Titillium" w:eastAsia="Myriad-Roman" w:hAnsi="Titillium" w:cs="Arial"/>
          <w:szCs w:val="20"/>
        </w:rPr>
        <w:t>:</w:t>
      </w:r>
    </w:p>
    <w:p w14:paraId="62BBACEE" w14:textId="3D6A4C6F" w:rsidR="00B471FD" w:rsidRDefault="003220DB" w:rsidP="00B471FD">
      <w:pPr>
        <w:pStyle w:val="Paragraphedeliste"/>
        <w:numPr>
          <w:ilvl w:val="0"/>
          <w:numId w:val="14"/>
        </w:numPr>
        <w:autoSpaceDE w:val="0"/>
        <w:ind w:left="284" w:hanging="284"/>
        <w:rPr>
          <w:rFonts w:ascii="Titillium" w:eastAsia="Myriad-Roman" w:hAnsi="Titillium" w:cs="Arial"/>
          <w:szCs w:val="20"/>
        </w:rPr>
      </w:pPr>
      <w:r w:rsidRPr="00B471FD">
        <w:rPr>
          <w:rFonts w:ascii="Titillium" w:eastAsia="Myriad-Roman" w:hAnsi="Titillium" w:cs="Arial"/>
          <w:szCs w:val="20"/>
        </w:rPr>
        <w:t>Sources lumineuses</w:t>
      </w:r>
      <w:r w:rsidRPr="00B471FD">
        <w:rPr>
          <w:rFonts w:ascii="Calibri" w:eastAsia="Myriad-Roman" w:hAnsi="Calibri" w:cs="Calibri"/>
          <w:szCs w:val="20"/>
        </w:rPr>
        <w:t> </w:t>
      </w:r>
      <w:r w:rsidRPr="00B471FD">
        <w:rPr>
          <w:rFonts w:ascii="Titillium" w:eastAsia="Myriad-Roman" w:hAnsi="Titillium" w:cs="Arial"/>
          <w:szCs w:val="20"/>
        </w:rPr>
        <w:t>: leds et autres technologies…</w:t>
      </w:r>
      <w:r w:rsidR="00984C55">
        <w:rPr>
          <w:rFonts w:ascii="Calibri" w:eastAsia="Myriad-Roman" w:hAnsi="Calibri" w:cs="Calibri"/>
          <w:szCs w:val="20"/>
        </w:rPr>
        <w:t> ;</w:t>
      </w:r>
    </w:p>
    <w:p w14:paraId="54E60B17" w14:textId="364B58A5" w:rsidR="00B471FD" w:rsidRDefault="003220DB" w:rsidP="00B471FD">
      <w:pPr>
        <w:pStyle w:val="Paragraphedeliste"/>
        <w:numPr>
          <w:ilvl w:val="0"/>
          <w:numId w:val="14"/>
        </w:numPr>
        <w:autoSpaceDE w:val="0"/>
        <w:ind w:left="284" w:hanging="284"/>
        <w:rPr>
          <w:rFonts w:ascii="Titillium" w:eastAsia="Myriad-Roman" w:hAnsi="Titillium" w:cs="Arial"/>
          <w:szCs w:val="20"/>
        </w:rPr>
      </w:pPr>
      <w:r w:rsidRPr="00B471FD">
        <w:rPr>
          <w:rFonts w:ascii="Titillium" w:eastAsia="Myriad-Roman" w:hAnsi="Titillium" w:cs="Arial"/>
          <w:szCs w:val="20"/>
        </w:rPr>
        <w:t>Luminaires et projecteurs</w:t>
      </w:r>
      <w:r w:rsidR="00984C55">
        <w:rPr>
          <w:rFonts w:ascii="Calibri" w:eastAsia="Myriad-Roman" w:hAnsi="Calibri" w:cs="Calibri"/>
          <w:szCs w:val="20"/>
        </w:rPr>
        <w:t> ;</w:t>
      </w:r>
    </w:p>
    <w:p w14:paraId="18444906" w14:textId="4F464C28" w:rsidR="00B471FD" w:rsidRDefault="003220DB" w:rsidP="00B471FD">
      <w:pPr>
        <w:pStyle w:val="Paragraphedeliste"/>
        <w:numPr>
          <w:ilvl w:val="0"/>
          <w:numId w:val="14"/>
        </w:numPr>
        <w:autoSpaceDE w:val="0"/>
        <w:ind w:left="284" w:hanging="284"/>
        <w:rPr>
          <w:rFonts w:ascii="Titillium" w:eastAsia="Myriad-Roman" w:hAnsi="Titillium" w:cs="Arial"/>
          <w:szCs w:val="20"/>
        </w:rPr>
      </w:pPr>
      <w:r w:rsidRPr="00B471FD">
        <w:rPr>
          <w:rFonts w:ascii="Titillium" w:eastAsia="Myriad-Roman" w:hAnsi="Titillium" w:cs="Arial"/>
          <w:szCs w:val="20"/>
        </w:rPr>
        <w:t>Équipements électriques</w:t>
      </w:r>
      <w:r w:rsidR="009F1200" w:rsidRPr="00B471FD">
        <w:rPr>
          <w:rFonts w:ascii="Calibri" w:eastAsia="Myriad-Roman" w:hAnsi="Calibri" w:cs="Calibri"/>
          <w:szCs w:val="20"/>
        </w:rPr>
        <w:t> </w:t>
      </w:r>
      <w:r w:rsidR="009F1200" w:rsidRPr="00B471FD">
        <w:rPr>
          <w:rFonts w:ascii="Titillium" w:eastAsia="Myriad-Roman" w:hAnsi="Titillium" w:cs="Arial"/>
          <w:szCs w:val="20"/>
        </w:rPr>
        <w:t>: bornes de raccordement</w:t>
      </w:r>
      <w:r w:rsidR="00984C55">
        <w:rPr>
          <w:rFonts w:ascii="Calibri" w:eastAsia="Myriad-Roman" w:hAnsi="Calibri" w:cs="Calibri"/>
          <w:szCs w:val="20"/>
        </w:rPr>
        <w:t> </w:t>
      </w:r>
      <w:r w:rsidR="00984C55">
        <w:rPr>
          <w:rFonts w:ascii="Titillium" w:eastAsia="Myriad-Roman" w:hAnsi="Titillium" w:cs="Arial"/>
          <w:szCs w:val="20"/>
        </w:rPr>
        <w:t>;</w:t>
      </w:r>
      <w:r w:rsidR="009F1200" w:rsidRPr="00B471FD">
        <w:rPr>
          <w:rFonts w:ascii="Titillium" w:eastAsia="Myriad-Roman" w:hAnsi="Titillium" w:cs="Arial"/>
          <w:szCs w:val="20"/>
        </w:rPr>
        <w:t xml:space="preserve"> </w:t>
      </w:r>
    </w:p>
    <w:p w14:paraId="0EB23297" w14:textId="639ABBC1" w:rsidR="00B471FD" w:rsidRDefault="003220DB" w:rsidP="00B471FD">
      <w:pPr>
        <w:pStyle w:val="Paragraphedeliste"/>
        <w:numPr>
          <w:ilvl w:val="0"/>
          <w:numId w:val="14"/>
        </w:numPr>
        <w:autoSpaceDE w:val="0"/>
        <w:ind w:left="284" w:hanging="284"/>
        <w:rPr>
          <w:rFonts w:ascii="Titillium" w:eastAsia="Myriad-Roman" w:hAnsi="Titillium" w:cs="Arial"/>
          <w:szCs w:val="20"/>
        </w:rPr>
      </w:pPr>
      <w:r w:rsidRPr="00B471FD">
        <w:rPr>
          <w:rFonts w:ascii="Titillium" w:eastAsia="Myriad-Roman" w:hAnsi="Titillium" w:cs="Arial"/>
          <w:szCs w:val="20"/>
        </w:rPr>
        <w:t>Supports et mâts</w:t>
      </w:r>
      <w:r w:rsidR="00984C55">
        <w:rPr>
          <w:rFonts w:ascii="Calibri" w:eastAsia="Myriad-Roman" w:hAnsi="Calibri" w:cs="Calibri"/>
          <w:szCs w:val="20"/>
        </w:rPr>
        <w:t> </w:t>
      </w:r>
      <w:r w:rsidR="00984C55">
        <w:rPr>
          <w:rFonts w:ascii="Titillium" w:eastAsia="Myriad-Roman" w:hAnsi="Titillium" w:cs="Arial"/>
          <w:szCs w:val="20"/>
        </w:rPr>
        <w:t>;</w:t>
      </w:r>
    </w:p>
    <w:p w14:paraId="654B824D" w14:textId="72D51BF9" w:rsidR="00B471FD" w:rsidRDefault="003220DB" w:rsidP="00B471FD">
      <w:pPr>
        <w:pStyle w:val="Paragraphedeliste"/>
        <w:numPr>
          <w:ilvl w:val="0"/>
          <w:numId w:val="14"/>
        </w:numPr>
        <w:autoSpaceDE w:val="0"/>
        <w:ind w:left="284" w:hanging="284"/>
        <w:rPr>
          <w:rFonts w:ascii="Titillium" w:eastAsia="Myriad-Roman" w:hAnsi="Titillium" w:cs="Arial"/>
          <w:szCs w:val="20"/>
        </w:rPr>
      </w:pPr>
      <w:r w:rsidRPr="00B471FD">
        <w:rPr>
          <w:rFonts w:ascii="Titillium" w:eastAsia="Myriad-Roman" w:hAnsi="Titillium" w:cs="Arial"/>
          <w:szCs w:val="20"/>
        </w:rPr>
        <w:t>Réseaux aériens et souterrains d’éclairage public</w:t>
      </w:r>
      <w:r w:rsidR="00984C55">
        <w:rPr>
          <w:rFonts w:ascii="Calibri" w:eastAsia="Myriad-Roman" w:hAnsi="Calibri" w:cs="Calibri"/>
          <w:szCs w:val="20"/>
        </w:rPr>
        <w:t> </w:t>
      </w:r>
      <w:r w:rsidR="00984C55">
        <w:rPr>
          <w:rFonts w:ascii="Titillium" w:eastAsia="Myriad-Roman" w:hAnsi="Titillium" w:cs="Arial"/>
          <w:szCs w:val="20"/>
        </w:rPr>
        <w:t>;</w:t>
      </w:r>
      <w:r w:rsidRPr="00B471FD">
        <w:rPr>
          <w:rFonts w:ascii="Calibri" w:eastAsia="Myriad-Roman" w:hAnsi="Calibri" w:cs="Calibri"/>
          <w:szCs w:val="20"/>
        </w:rPr>
        <w:t> </w:t>
      </w:r>
    </w:p>
    <w:p w14:paraId="1CD2ADB3" w14:textId="38D25DEA" w:rsidR="003220DB" w:rsidRPr="00B471FD" w:rsidRDefault="003220DB" w:rsidP="00B471FD">
      <w:pPr>
        <w:pStyle w:val="Paragraphedeliste"/>
        <w:numPr>
          <w:ilvl w:val="0"/>
          <w:numId w:val="14"/>
        </w:numPr>
        <w:autoSpaceDE w:val="0"/>
        <w:ind w:left="284" w:hanging="284"/>
        <w:rPr>
          <w:rFonts w:ascii="Titillium" w:eastAsia="Myriad-Roman" w:hAnsi="Titillium" w:cs="Arial"/>
          <w:szCs w:val="20"/>
        </w:rPr>
      </w:pPr>
      <w:r w:rsidRPr="00B471FD">
        <w:rPr>
          <w:rFonts w:ascii="Titillium" w:eastAsia="Myriad-Roman" w:hAnsi="Titillium" w:cs="Arial"/>
          <w:szCs w:val="20"/>
        </w:rPr>
        <w:t>Armoires de commande</w:t>
      </w:r>
      <w:r w:rsidR="00984C55">
        <w:rPr>
          <w:rFonts w:ascii="Calibri" w:eastAsia="Myriad-Roman" w:hAnsi="Calibri" w:cs="Calibri"/>
          <w:szCs w:val="20"/>
        </w:rPr>
        <w:t>.</w:t>
      </w:r>
    </w:p>
    <w:p w14:paraId="595E6AD1" w14:textId="77777777" w:rsidR="00C26346" w:rsidRPr="00077E99" w:rsidRDefault="00C26346" w:rsidP="00B471FD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284"/>
        </w:tabs>
        <w:autoSpaceDE w:val="0"/>
        <w:spacing w:before="120" w:after="120"/>
        <w:ind w:left="284" w:hanging="284"/>
        <w:rPr>
          <w:rFonts w:ascii="Titillium" w:eastAsia="Myriad-Bold" w:hAnsi="Titillium" w:cs="Arial"/>
          <w:b/>
          <w:bCs/>
          <w:color w:val="292526"/>
          <w:szCs w:val="20"/>
        </w:rPr>
      </w:pPr>
      <w:r>
        <w:rPr>
          <w:rFonts w:ascii="Titillium" w:eastAsia="Myriad-Bold" w:hAnsi="Titillium" w:cs="Arial"/>
          <w:b/>
          <w:bCs/>
          <w:color w:val="292526"/>
          <w:szCs w:val="20"/>
        </w:rPr>
        <w:t xml:space="preserve">Relevé cartographique – visite de prise en charge </w:t>
      </w:r>
    </w:p>
    <w:p w14:paraId="1634B603" w14:textId="09421060" w:rsidR="00C26346" w:rsidRDefault="00C26346" w:rsidP="003179AD">
      <w:pPr>
        <w:autoSpaceDE w:val="0"/>
        <w:spacing w:before="60" w:after="60"/>
        <w:rPr>
          <w:rFonts w:ascii="Titillium" w:eastAsia="Myriad-Italic" w:hAnsi="Titillium" w:cs="Arial"/>
          <w:color w:val="292526"/>
          <w:szCs w:val="20"/>
        </w:rPr>
      </w:pPr>
      <w:r>
        <w:rPr>
          <w:rFonts w:ascii="Titillium" w:eastAsia="Myriad-Italic" w:hAnsi="Titillium" w:cs="Arial"/>
          <w:color w:val="292526"/>
          <w:szCs w:val="20"/>
        </w:rPr>
        <w:t xml:space="preserve">Dès </w:t>
      </w:r>
      <w:r w:rsidR="003179AD">
        <w:rPr>
          <w:rFonts w:ascii="Titillium" w:eastAsia="Myriad-Italic" w:hAnsi="Titillium" w:cs="Arial"/>
          <w:color w:val="292526"/>
          <w:szCs w:val="20"/>
        </w:rPr>
        <w:t>réception de la présente convention s</w:t>
      </w:r>
      <w:r w:rsidR="00DB1960">
        <w:rPr>
          <w:rFonts w:ascii="Titillium" w:eastAsia="Myriad-Italic" w:hAnsi="Titillium" w:cs="Arial"/>
          <w:color w:val="292526"/>
          <w:szCs w:val="20"/>
        </w:rPr>
        <w:t xml:space="preserve">ignée et de la délibération ad </w:t>
      </w:r>
      <w:r w:rsidR="003179AD">
        <w:rPr>
          <w:rFonts w:ascii="Titillium" w:eastAsia="Myriad-Italic" w:hAnsi="Titillium" w:cs="Arial"/>
          <w:color w:val="292526"/>
          <w:szCs w:val="20"/>
        </w:rPr>
        <w:t>hoc, les services</w:t>
      </w:r>
      <w:r>
        <w:rPr>
          <w:rFonts w:ascii="Titillium" w:eastAsia="Myriad-Italic" w:hAnsi="Titillium" w:cs="Arial"/>
          <w:color w:val="292526"/>
          <w:szCs w:val="20"/>
        </w:rPr>
        <w:t xml:space="preserve"> </w:t>
      </w:r>
      <w:r w:rsidR="003179AD">
        <w:rPr>
          <w:rFonts w:ascii="Titillium" w:eastAsia="Myriad-Italic" w:hAnsi="Titillium" w:cs="Arial"/>
          <w:color w:val="292526"/>
          <w:szCs w:val="20"/>
        </w:rPr>
        <w:t xml:space="preserve">du </w:t>
      </w:r>
      <w:r>
        <w:rPr>
          <w:rFonts w:ascii="Titillium" w:eastAsia="Myriad-Italic" w:hAnsi="Titillium" w:cs="Arial"/>
          <w:color w:val="292526"/>
          <w:szCs w:val="20"/>
        </w:rPr>
        <w:t>SYDED réalise</w:t>
      </w:r>
      <w:r w:rsidR="003179AD">
        <w:rPr>
          <w:rFonts w:ascii="Titillium" w:eastAsia="Myriad-Italic" w:hAnsi="Titillium" w:cs="Arial"/>
          <w:color w:val="292526"/>
          <w:szCs w:val="20"/>
        </w:rPr>
        <w:t>nt</w:t>
      </w:r>
      <w:r>
        <w:rPr>
          <w:rFonts w:ascii="Titillium" w:eastAsia="Myriad-Italic" w:hAnsi="Titillium" w:cs="Arial"/>
          <w:color w:val="292526"/>
          <w:szCs w:val="20"/>
        </w:rPr>
        <w:t xml:space="preserve"> ou met</w:t>
      </w:r>
      <w:r w:rsidR="003179AD">
        <w:rPr>
          <w:rFonts w:ascii="Titillium" w:eastAsia="Myriad-Italic" w:hAnsi="Titillium" w:cs="Arial"/>
          <w:color w:val="292526"/>
          <w:szCs w:val="20"/>
        </w:rPr>
        <w:t>tent</w:t>
      </w:r>
      <w:r>
        <w:rPr>
          <w:rFonts w:ascii="Titillium" w:eastAsia="Myriad-Italic" w:hAnsi="Titillium" w:cs="Arial"/>
          <w:color w:val="292526"/>
          <w:szCs w:val="20"/>
        </w:rPr>
        <w:t xml:space="preserve"> à jour la cartographie du parc d’éclairage public et les bases de données associées à partir des données collectées sur le terrain. </w:t>
      </w:r>
    </w:p>
    <w:p w14:paraId="7F373BA5" w14:textId="77777777" w:rsidR="00F66B6C" w:rsidRDefault="00F66B6C" w:rsidP="00C26346">
      <w:pPr>
        <w:autoSpaceDE w:val="0"/>
        <w:rPr>
          <w:rFonts w:ascii="Titillium" w:eastAsia="Myriad-Italic" w:hAnsi="Titillium" w:cs="Arial"/>
          <w:color w:val="292526"/>
          <w:szCs w:val="20"/>
        </w:rPr>
      </w:pPr>
      <w:r>
        <w:rPr>
          <w:rFonts w:ascii="Titillium" w:eastAsia="Myriad-Italic" w:hAnsi="Titillium" w:cs="Arial"/>
          <w:color w:val="292526"/>
          <w:szCs w:val="20"/>
        </w:rPr>
        <w:t>Dès réalisation, une visite initiale de prise en charge est organisée par les services du SYDED pour remettre à la collectivité l’état exhaustif des installations d’éclairage public. Dans ce cadre, le SYDED fait procéder à l’étiquetage complet ou complémentaire des armoires et points lumineux par la pose d’une étiquette adhésive comprenant le nom de l’armoire et/ou le numéro du point.</w:t>
      </w:r>
      <w:r w:rsidR="004D3731">
        <w:rPr>
          <w:rFonts w:ascii="Titillium" w:eastAsia="Myriad-Italic" w:hAnsi="Titillium" w:cs="Arial"/>
          <w:color w:val="292526"/>
          <w:szCs w:val="20"/>
        </w:rPr>
        <w:t xml:space="preserve"> </w:t>
      </w:r>
    </w:p>
    <w:p w14:paraId="04F82FBE" w14:textId="6A896E77" w:rsidR="00C26346" w:rsidRDefault="00F66B6C" w:rsidP="00F66B6C">
      <w:pPr>
        <w:autoSpaceDE w:val="0"/>
        <w:spacing w:before="60" w:after="60"/>
        <w:rPr>
          <w:rFonts w:ascii="Titillium" w:eastAsia="Myriad-Italic" w:hAnsi="Titillium" w:cs="Arial"/>
          <w:color w:val="292526"/>
          <w:szCs w:val="20"/>
        </w:rPr>
      </w:pPr>
      <w:r>
        <w:rPr>
          <w:rFonts w:ascii="Titillium" w:eastAsia="Myriad-Italic" w:hAnsi="Titillium" w:cs="Arial"/>
          <w:color w:val="292526"/>
          <w:szCs w:val="20"/>
        </w:rPr>
        <w:t xml:space="preserve">Cette prestation est à réaliser dans les 3 mois après </w:t>
      </w:r>
      <w:r w:rsidR="001E7F2F">
        <w:rPr>
          <w:rFonts w:ascii="Titillium" w:eastAsia="Myriad-Italic" w:hAnsi="Titillium" w:cs="Arial"/>
          <w:color w:val="292526"/>
          <w:szCs w:val="20"/>
        </w:rPr>
        <w:t>la mise en place du service</w:t>
      </w:r>
      <w:r>
        <w:rPr>
          <w:rFonts w:ascii="Titillium" w:eastAsia="Myriad-Italic" w:hAnsi="Titillium" w:cs="Arial"/>
          <w:color w:val="292526"/>
          <w:szCs w:val="20"/>
        </w:rPr>
        <w:t>.</w:t>
      </w:r>
    </w:p>
    <w:p w14:paraId="404C36CF" w14:textId="77777777" w:rsidR="001026C9" w:rsidRDefault="001026C9" w:rsidP="00F66B6C">
      <w:pPr>
        <w:autoSpaceDE w:val="0"/>
        <w:spacing w:before="60" w:after="60"/>
        <w:rPr>
          <w:rFonts w:ascii="Titillium" w:eastAsia="Myriad-Italic" w:hAnsi="Titillium" w:cs="Arial"/>
          <w:color w:val="292526"/>
          <w:szCs w:val="20"/>
        </w:rPr>
      </w:pPr>
      <w:r>
        <w:rPr>
          <w:rFonts w:ascii="Arial" w:eastAsia="Myriad-Italic" w:hAnsi="Arial" w:cs="Arial"/>
          <w:color w:val="292526"/>
          <w:szCs w:val="20"/>
        </w:rPr>
        <w:t>À</w:t>
      </w:r>
      <w:r>
        <w:rPr>
          <w:rFonts w:ascii="Titillium" w:eastAsia="Myriad-Italic" w:hAnsi="Titillium" w:cs="Arial"/>
          <w:color w:val="292526"/>
          <w:szCs w:val="20"/>
        </w:rPr>
        <w:t xml:space="preserve"> chaque fin d’année civile, un relevé du nombre de points lumineux est établi pour actualiser, si besoin, le montant de la contribution financière annuelle de la collectivité.</w:t>
      </w:r>
    </w:p>
    <w:p w14:paraId="46DF722C" w14:textId="77777777" w:rsidR="00562E04" w:rsidRPr="00077E99" w:rsidRDefault="00D76FAA" w:rsidP="00B471FD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284"/>
        </w:tabs>
        <w:autoSpaceDE w:val="0"/>
        <w:spacing w:before="120" w:after="120"/>
        <w:ind w:left="284" w:hanging="284"/>
        <w:rPr>
          <w:rFonts w:ascii="Titillium" w:eastAsia="Myriad-Bold" w:hAnsi="Titillium" w:cs="Arial"/>
          <w:b/>
          <w:bCs/>
          <w:color w:val="292526"/>
          <w:szCs w:val="20"/>
        </w:rPr>
      </w:pPr>
      <w:r>
        <w:rPr>
          <w:rFonts w:ascii="Titillium" w:eastAsia="Myriad-Bold" w:hAnsi="Titillium" w:cs="Arial"/>
          <w:b/>
          <w:bCs/>
          <w:color w:val="292526"/>
          <w:szCs w:val="20"/>
        </w:rPr>
        <w:t xml:space="preserve">Détail des prestations </w:t>
      </w:r>
    </w:p>
    <w:p w14:paraId="052BED10" w14:textId="57425B2D" w:rsidR="00D24571" w:rsidRPr="00D24571" w:rsidRDefault="001E7F2F" w:rsidP="00D24571">
      <w:pPr>
        <w:autoSpaceDE w:val="0"/>
        <w:spacing w:before="60" w:after="60"/>
        <w:rPr>
          <w:rFonts w:ascii="Titillium" w:eastAsia="Myriad-Italic" w:hAnsi="Titillium" w:cs="Arial"/>
          <w:color w:val="292526"/>
          <w:szCs w:val="20"/>
          <w:u w:val="single"/>
        </w:rPr>
      </w:pPr>
      <w:r>
        <w:rPr>
          <w:rFonts w:ascii="Titillium" w:eastAsia="Myriad-Italic" w:hAnsi="Titillium" w:cs="Arial"/>
          <w:color w:val="292526"/>
          <w:szCs w:val="20"/>
          <w:u w:val="single"/>
        </w:rPr>
        <w:t xml:space="preserve">Logiciel de gestion de </w:t>
      </w:r>
      <w:r w:rsidR="00D24571">
        <w:rPr>
          <w:rFonts w:ascii="Titillium" w:eastAsia="Myriad-Italic" w:hAnsi="Titillium" w:cs="Arial"/>
          <w:color w:val="292526"/>
          <w:szCs w:val="20"/>
          <w:u w:val="single"/>
        </w:rPr>
        <w:t xml:space="preserve">maintenance </w:t>
      </w:r>
    </w:p>
    <w:p w14:paraId="01322195" w14:textId="2AC3C37B" w:rsidR="00824BE9" w:rsidRDefault="00D24571" w:rsidP="00573989">
      <w:pPr>
        <w:autoSpaceDE w:val="0"/>
        <w:spacing w:before="60" w:after="60"/>
        <w:rPr>
          <w:rFonts w:ascii="Titillium" w:eastAsia="Myriad-Italic" w:hAnsi="Titillium" w:cs="Arial"/>
          <w:color w:val="292526"/>
          <w:szCs w:val="20"/>
        </w:rPr>
      </w:pPr>
      <w:r>
        <w:rPr>
          <w:rFonts w:ascii="Titillium" w:eastAsia="Myriad-Italic" w:hAnsi="Titillium" w:cs="Arial"/>
          <w:color w:val="292526"/>
          <w:szCs w:val="20"/>
        </w:rPr>
        <w:t xml:space="preserve">La collectivité bénéficie d’un compte utilisateur </w:t>
      </w:r>
      <w:r w:rsidR="00824BE9">
        <w:rPr>
          <w:rFonts w:ascii="Titillium" w:eastAsia="Myriad-Italic" w:hAnsi="Titillium" w:cs="Arial"/>
          <w:color w:val="292526"/>
          <w:szCs w:val="20"/>
        </w:rPr>
        <w:t>pour accéder au</w:t>
      </w:r>
      <w:r>
        <w:rPr>
          <w:rFonts w:ascii="Titillium" w:eastAsia="Myriad-Italic" w:hAnsi="Titillium" w:cs="Arial"/>
          <w:color w:val="292526"/>
          <w:szCs w:val="20"/>
        </w:rPr>
        <w:t xml:space="preserve"> logiciel </w:t>
      </w:r>
      <w:r w:rsidR="0026402F">
        <w:rPr>
          <w:rFonts w:ascii="Titillium" w:eastAsia="Myriad-Italic" w:hAnsi="Titillium" w:cs="Arial"/>
          <w:color w:val="292526"/>
          <w:szCs w:val="20"/>
        </w:rPr>
        <w:t>de gestion de maintenance</w:t>
      </w:r>
      <w:r>
        <w:rPr>
          <w:rFonts w:ascii="Titillium" w:eastAsia="Myriad-Italic" w:hAnsi="Titillium" w:cs="Arial"/>
          <w:color w:val="292526"/>
          <w:szCs w:val="20"/>
        </w:rPr>
        <w:t xml:space="preserve"> </w:t>
      </w:r>
      <w:r w:rsidR="0026402F">
        <w:rPr>
          <w:rFonts w:ascii="Titillium" w:eastAsia="Myriad-Italic" w:hAnsi="Titillium" w:cs="Arial"/>
          <w:color w:val="292526"/>
          <w:szCs w:val="20"/>
        </w:rPr>
        <w:t xml:space="preserve">qui est à la fois </w:t>
      </w:r>
      <w:r w:rsidR="00004DE0">
        <w:rPr>
          <w:rFonts w:ascii="Titillium" w:eastAsia="Myriad-Italic" w:hAnsi="Titillium" w:cs="Arial"/>
          <w:color w:val="292526"/>
          <w:szCs w:val="20"/>
        </w:rPr>
        <w:t>une</w:t>
      </w:r>
      <w:r w:rsidR="001E7F2F">
        <w:rPr>
          <w:rFonts w:ascii="Titillium" w:eastAsia="Myriad-Italic" w:hAnsi="Titillium" w:cs="Arial"/>
          <w:color w:val="292526"/>
          <w:szCs w:val="20"/>
        </w:rPr>
        <w:t xml:space="preserve"> base de données techniques, un </w:t>
      </w:r>
      <w:r>
        <w:rPr>
          <w:rFonts w:ascii="Titillium" w:eastAsia="Myriad-Italic" w:hAnsi="Titillium" w:cs="Arial"/>
          <w:color w:val="292526"/>
          <w:szCs w:val="20"/>
        </w:rPr>
        <w:t>outil de géolocal</w:t>
      </w:r>
      <w:r w:rsidR="001E7F2F">
        <w:rPr>
          <w:rFonts w:ascii="Titillium" w:eastAsia="Myriad-Italic" w:hAnsi="Titillium" w:cs="Arial"/>
          <w:color w:val="292526"/>
          <w:szCs w:val="20"/>
        </w:rPr>
        <w:t>isation</w:t>
      </w:r>
      <w:r w:rsidR="00004DE0">
        <w:rPr>
          <w:rFonts w:ascii="Titillium" w:eastAsia="Myriad-Italic" w:hAnsi="Titillium" w:cs="Arial"/>
          <w:color w:val="292526"/>
          <w:szCs w:val="20"/>
        </w:rPr>
        <w:t xml:space="preserve">, une </w:t>
      </w:r>
      <w:r w:rsidR="001E7F2F">
        <w:rPr>
          <w:rFonts w:ascii="Titillium" w:eastAsia="Myriad-Italic" w:hAnsi="Titillium" w:cs="Arial"/>
          <w:color w:val="292526"/>
          <w:szCs w:val="20"/>
        </w:rPr>
        <w:t>aide à la décision ainsi qu’une plateforme de gestion des demandes.</w:t>
      </w:r>
      <w:r w:rsidR="0026402F">
        <w:rPr>
          <w:rFonts w:ascii="Titillium" w:eastAsia="Myriad-Italic" w:hAnsi="Titillium" w:cs="Arial"/>
          <w:color w:val="292526"/>
          <w:szCs w:val="20"/>
        </w:rPr>
        <w:t xml:space="preserve"> </w:t>
      </w:r>
    </w:p>
    <w:p w14:paraId="7B3F0F64" w14:textId="74690E34" w:rsidR="00573989" w:rsidRDefault="00824BE9" w:rsidP="00824BE9">
      <w:pPr>
        <w:autoSpaceDE w:val="0"/>
        <w:spacing w:before="60" w:after="60"/>
        <w:rPr>
          <w:rFonts w:ascii="Titillium" w:eastAsia="Myriad-Italic" w:hAnsi="Titillium" w:cs="Arial"/>
          <w:color w:val="292526"/>
          <w:szCs w:val="20"/>
        </w:rPr>
      </w:pPr>
      <w:r w:rsidRPr="00824BE9">
        <w:rPr>
          <w:rFonts w:ascii="Titillium" w:eastAsia="Myriad-Italic" w:hAnsi="Titillium" w:cs="Arial"/>
          <w:color w:val="292526"/>
          <w:szCs w:val="20"/>
        </w:rPr>
        <w:t xml:space="preserve">Depuis ce logiciel de gestion la collectivité </w:t>
      </w:r>
      <w:r>
        <w:rPr>
          <w:rFonts w:ascii="Titillium" w:eastAsia="Myriad-Italic" w:hAnsi="Titillium" w:cs="Arial"/>
          <w:color w:val="292526"/>
          <w:szCs w:val="20"/>
        </w:rPr>
        <w:t>déclare ses diverses demandes tel que les pannes, vandalisme…</w:t>
      </w:r>
      <w:r w:rsidR="007B59EA">
        <w:rPr>
          <w:rFonts w:ascii="Titillium" w:eastAsia="Myriad-Italic" w:hAnsi="Titillium" w:cs="Arial"/>
          <w:color w:val="292526"/>
          <w:szCs w:val="20"/>
        </w:rPr>
        <w:t xml:space="preserve"> </w:t>
      </w:r>
      <w:r w:rsidR="00573989">
        <w:rPr>
          <w:rFonts w:ascii="Titillium" w:eastAsia="Myriad-Italic" w:hAnsi="Titillium" w:cs="Arial"/>
          <w:color w:val="292526"/>
          <w:szCs w:val="20"/>
        </w:rPr>
        <w:t>via l’interface du logiciel, les demandes sont directement transmises à l’entreprise en charge de la maintenance ainsi qu’aux services du SYDED.</w:t>
      </w:r>
    </w:p>
    <w:p w14:paraId="3D3E6D5C" w14:textId="77777777" w:rsidR="00824BE9" w:rsidRDefault="00824BE9" w:rsidP="00824BE9">
      <w:pPr>
        <w:autoSpaceDE w:val="0"/>
        <w:spacing w:before="60" w:after="60"/>
        <w:rPr>
          <w:rFonts w:ascii="Titillium" w:eastAsia="Myriad-Italic" w:hAnsi="Titillium" w:cs="Arial"/>
          <w:color w:val="292526"/>
          <w:szCs w:val="20"/>
        </w:rPr>
      </w:pPr>
      <w:r>
        <w:rPr>
          <w:rFonts w:ascii="Titillium" w:eastAsia="Myriad-Italic" w:hAnsi="Titillium" w:cs="Arial"/>
          <w:color w:val="292526"/>
          <w:szCs w:val="20"/>
        </w:rPr>
        <w:t>Le logiciel permet les fonctionnalités suivantes</w:t>
      </w:r>
      <w:r>
        <w:rPr>
          <w:rFonts w:ascii="Calibri" w:eastAsia="Myriad-Italic" w:hAnsi="Calibri" w:cs="Calibri"/>
          <w:color w:val="292526"/>
          <w:szCs w:val="20"/>
        </w:rPr>
        <w:t> </w:t>
      </w:r>
      <w:r>
        <w:rPr>
          <w:rFonts w:ascii="Titillium" w:eastAsia="Myriad-Italic" w:hAnsi="Titillium" w:cs="Arial"/>
          <w:color w:val="292526"/>
          <w:szCs w:val="20"/>
        </w:rPr>
        <w:t>:</w:t>
      </w:r>
    </w:p>
    <w:p w14:paraId="1EF6355F" w14:textId="33C081BA" w:rsidR="00824BE9" w:rsidRDefault="00824BE9" w:rsidP="00824BE9">
      <w:pPr>
        <w:pStyle w:val="Paragraphedeliste"/>
        <w:numPr>
          <w:ilvl w:val="0"/>
          <w:numId w:val="14"/>
        </w:numPr>
        <w:autoSpaceDE w:val="0"/>
        <w:spacing w:before="60" w:after="60"/>
        <w:ind w:left="284" w:hanging="284"/>
        <w:rPr>
          <w:rFonts w:ascii="Titillium" w:eastAsia="Myriad-Italic" w:hAnsi="Titillium" w:cs="Arial"/>
          <w:color w:val="292526"/>
          <w:szCs w:val="20"/>
        </w:rPr>
      </w:pPr>
      <w:r>
        <w:rPr>
          <w:rFonts w:ascii="Titillium" w:eastAsia="Myriad-Italic" w:hAnsi="Titillium" w:cs="Arial"/>
          <w:color w:val="292526"/>
          <w:szCs w:val="20"/>
        </w:rPr>
        <w:t>Tableau de bord</w:t>
      </w:r>
      <w:r w:rsidR="00984C55">
        <w:rPr>
          <w:rFonts w:ascii="Calibri" w:eastAsia="Myriad-Italic" w:hAnsi="Calibri" w:cs="Calibri"/>
          <w:color w:val="292526"/>
          <w:szCs w:val="20"/>
        </w:rPr>
        <w:t> </w:t>
      </w:r>
      <w:r w:rsidR="00984C55">
        <w:rPr>
          <w:rFonts w:ascii="Titillium" w:eastAsia="Myriad-Italic" w:hAnsi="Titillium" w:cs="Arial"/>
          <w:color w:val="292526"/>
          <w:szCs w:val="20"/>
        </w:rPr>
        <w:t>;</w:t>
      </w:r>
    </w:p>
    <w:p w14:paraId="666A33E8" w14:textId="079989CD" w:rsidR="0026402F" w:rsidRDefault="00824BE9" w:rsidP="00824BE9">
      <w:pPr>
        <w:pStyle w:val="Paragraphedeliste"/>
        <w:numPr>
          <w:ilvl w:val="0"/>
          <w:numId w:val="14"/>
        </w:numPr>
        <w:autoSpaceDE w:val="0"/>
        <w:spacing w:before="60" w:after="60"/>
        <w:ind w:left="284" w:hanging="284"/>
        <w:rPr>
          <w:rFonts w:ascii="Titillium" w:eastAsia="Myriad-Italic" w:hAnsi="Titillium" w:cs="Arial"/>
          <w:color w:val="292526"/>
          <w:szCs w:val="20"/>
        </w:rPr>
      </w:pPr>
      <w:r>
        <w:rPr>
          <w:rFonts w:ascii="Titillium" w:eastAsia="Myriad-Italic" w:hAnsi="Titillium" w:cs="Arial"/>
          <w:color w:val="292526"/>
          <w:szCs w:val="20"/>
        </w:rPr>
        <w:t>Suivi et mise à jour du patrimoine d’éclairage public</w:t>
      </w:r>
      <w:r w:rsidR="00984C55">
        <w:rPr>
          <w:rFonts w:ascii="Calibri" w:eastAsia="Myriad-Italic" w:hAnsi="Calibri" w:cs="Calibri"/>
          <w:color w:val="292526"/>
          <w:szCs w:val="20"/>
        </w:rPr>
        <w:t> </w:t>
      </w:r>
      <w:r w:rsidR="00984C55">
        <w:rPr>
          <w:rFonts w:ascii="Titillium" w:eastAsia="Myriad-Italic" w:hAnsi="Titillium" w:cs="Arial"/>
          <w:color w:val="292526"/>
          <w:szCs w:val="20"/>
        </w:rPr>
        <w:t>;</w:t>
      </w:r>
      <w:r w:rsidRPr="00824BE9">
        <w:rPr>
          <w:rFonts w:ascii="Titillium" w:eastAsia="Myriad-Italic" w:hAnsi="Titillium" w:cs="Arial"/>
          <w:color w:val="292526"/>
          <w:szCs w:val="20"/>
        </w:rPr>
        <w:t xml:space="preserve">  </w:t>
      </w:r>
    </w:p>
    <w:p w14:paraId="1356468B" w14:textId="5E86317B" w:rsidR="00824BE9" w:rsidRDefault="00824BE9" w:rsidP="00824BE9">
      <w:pPr>
        <w:pStyle w:val="Paragraphedeliste"/>
        <w:numPr>
          <w:ilvl w:val="0"/>
          <w:numId w:val="14"/>
        </w:numPr>
        <w:autoSpaceDE w:val="0"/>
        <w:spacing w:before="60" w:after="60"/>
        <w:ind w:left="284" w:hanging="284"/>
        <w:rPr>
          <w:rFonts w:ascii="Titillium" w:eastAsia="Myriad-Italic" w:hAnsi="Titillium" w:cs="Arial"/>
          <w:color w:val="292526"/>
          <w:szCs w:val="20"/>
        </w:rPr>
      </w:pPr>
      <w:r>
        <w:rPr>
          <w:rFonts w:ascii="Titillium" w:eastAsia="Myriad-Italic" w:hAnsi="Titillium" w:cs="Arial"/>
          <w:color w:val="292526"/>
          <w:szCs w:val="20"/>
        </w:rPr>
        <w:t xml:space="preserve">Gestion de la maintenance et suivi </w:t>
      </w:r>
      <w:r w:rsidR="00A034A3">
        <w:rPr>
          <w:rFonts w:ascii="Titillium" w:eastAsia="Myriad-Italic" w:hAnsi="Titillium" w:cs="Arial"/>
          <w:color w:val="292526"/>
          <w:szCs w:val="20"/>
        </w:rPr>
        <w:t>des interventions sur</w:t>
      </w:r>
      <w:r>
        <w:rPr>
          <w:rFonts w:ascii="Titillium" w:eastAsia="Myriad-Italic" w:hAnsi="Titillium" w:cs="Arial"/>
          <w:color w:val="292526"/>
          <w:szCs w:val="20"/>
        </w:rPr>
        <w:t xml:space="preserve"> le terrain</w:t>
      </w:r>
      <w:r w:rsidR="00984C55">
        <w:rPr>
          <w:rFonts w:ascii="Calibri" w:eastAsia="Myriad-Italic" w:hAnsi="Calibri" w:cs="Calibri"/>
          <w:color w:val="292526"/>
          <w:szCs w:val="20"/>
        </w:rPr>
        <w:t> </w:t>
      </w:r>
      <w:r w:rsidR="00984C55">
        <w:rPr>
          <w:rFonts w:ascii="Titillium" w:eastAsia="Myriad-Italic" w:hAnsi="Titillium" w:cs="Arial"/>
          <w:color w:val="292526"/>
          <w:szCs w:val="20"/>
        </w:rPr>
        <w:t>;</w:t>
      </w:r>
      <w:r>
        <w:rPr>
          <w:rFonts w:ascii="Titillium" w:eastAsia="Myriad-Italic" w:hAnsi="Titillium" w:cs="Arial"/>
          <w:color w:val="292526"/>
          <w:szCs w:val="20"/>
        </w:rPr>
        <w:t xml:space="preserve"> </w:t>
      </w:r>
    </w:p>
    <w:p w14:paraId="6FDCEE40" w14:textId="43A29FB8" w:rsidR="00824BE9" w:rsidRDefault="00824BE9" w:rsidP="00824BE9">
      <w:pPr>
        <w:pStyle w:val="Paragraphedeliste"/>
        <w:numPr>
          <w:ilvl w:val="0"/>
          <w:numId w:val="14"/>
        </w:numPr>
        <w:autoSpaceDE w:val="0"/>
        <w:spacing w:before="60" w:after="60"/>
        <w:ind w:left="284" w:hanging="284"/>
        <w:rPr>
          <w:rFonts w:ascii="Titillium" w:eastAsia="Myriad-Italic" w:hAnsi="Titillium" w:cs="Arial"/>
          <w:color w:val="292526"/>
          <w:szCs w:val="20"/>
        </w:rPr>
      </w:pPr>
      <w:r>
        <w:rPr>
          <w:rFonts w:ascii="Titillium" w:eastAsia="Myriad-Italic" w:hAnsi="Titillium" w:cs="Arial"/>
          <w:color w:val="292526"/>
          <w:szCs w:val="20"/>
        </w:rPr>
        <w:t>Cartographie du réseau d’éclairage public</w:t>
      </w:r>
      <w:r w:rsidR="00984C55">
        <w:rPr>
          <w:rFonts w:ascii="Calibri" w:eastAsia="Myriad-Italic" w:hAnsi="Calibri" w:cs="Calibri"/>
          <w:color w:val="292526"/>
          <w:szCs w:val="20"/>
        </w:rPr>
        <w:t> </w:t>
      </w:r>
      <w:r w:rsidR="00984C55">
        <w:rPr>
          <w:rFonts w:ascii="Titillium" w:eastAsia="Myriad-Italic" w:hAnsi="Titillium" w:cs="Arial"/>
          <w:color w:val="292526"/>
          <w:szCs w:val="20"/>
        </w:rPr>
        <w:t>;</w:t>
      </w:r>
    </w:p>
    <w:p w14:paraId="09AD1074" w14:textId="5A2C530D" w:rsidR="00824BE9" w:rsidRDefault="00824BE9" w:rsidP="00824BE9">
      <w:pPr>
        <w:pStyle w:val="Paragraphedeliste"/>
        <w:numPr>
          <w:ilvl w:val="0"/>
          <w:numId w:val="14"/>
        </w:numPr>
        <w:autoSpaceDE w:val="0"/>
        <w:spacing w:before="60" w:after="60"/>
        <w:ind w:left="284" w:hanging="284"/>
        <w:rPr>
          <w:rFonts w:ascii="Titillium" w:eastAsia="Myriad-Italic" w:hAnsi="Titillium" w:cs="Arial"/>
          <w:color w:val="292526"/>
          <w:szCs w:val="20"/>
        </w:rPr>
      </w:pPr>
      <w:r>
        <w:rPr>
          <w:rFonts w:ascii="Titillium" w:eastAsia="Myriad-Italic" w:hAnsi="Titillium" w:cs="Arial"/>
          <w:color w:val="292526"/>
          <w:szCs w:val="20"/>
        </w:rPr>
        <w:t>Import/export des données vers un SIG</w:t>
      </w:r>
      <w:r w:rsidR="00984C55">
        <w:rPr>
          <w:rFonts w:ascii="Calibri" w:eastAsia="Myriad-Italic" w:hAnsi="Calibri" w:cs="Calibri"/>
          <w:color w:val="292526"/>
          <w:szCs w:val="20"/>
        </w:rPr>
        <w:t> </w:t>
      </w:r>
      <w:r w:rsidR="00984C55">
        <w:rPr>
          <w:rFonts w:ascii="Titillium" w:eastAsia="Myriad-Italic" w:hAnsi="Titillium" w:cs="Arial"/>
          <w:color w:val="292526"/>
          <w:szCs w:val="20"/>
        </w:rPr>
        <w:t>;</w:t>
      </w:r>
    </w:p>
    <w:p w14:paraId="4F5CE7B7" w14:textId="77777777" w:rsidR="00824BE9" w:rsidRPr="00824BE9" w:rsidRDefault="00824BE9" w:rsidP="00824BE9">
      <w:pPr>
        <w:pStyle w:val="Paragraphedeliste"/>
        <w:numPr>
          <w:ilvl w:val="0"/>
          <w:numId w:val="14"/>
        </w:numPr>
        <w:autoSpaceDE w:val="0"/>
        <w:spacing w:before="60" w:after="60"/>
        <w:ind w:left="284" w:hanging="284"/>
        <w:rPr>
          <w:rFonts w:ascii="Titillium" w:eastAsia="Myriad-Italic" w:hAnsi="Titillium" w:cs="Arial"/>
          <w:color w:val="292526"/>
          <w:szCs w:val="20"/>
        </w:rPr>
      </w:pPr>
      <w:r>
        <w:rPr>
          <w:rFonts w:ascii="Titillium" w:eastAsia="Myriad-Italic" w:hAnsi="Titillium" w:cs="Arial"/>
          <w:color w:val="292526"/>
          <w:szCs w:val="20"/>
        </w:rPr>
        <w:t>Rapport d’activité…</w:t>
      </w:r>
    </w:p>
    <w:p w14:paraId="3A322C73" w14:textId="33853E71" w:rsidR="00A01647" w:rsidRPr="00A01647" w:rsidRDefault="00A01647" w:rsidP="00A01647">
      <w:pPr>
        <w:autoSpaceDE w:val="0"/>
        <w:spacing w:before="60" w:after="60"/>
        <w:rPr>
          <w:rFonts w:ascii="Titillium" w:eastAsia="Myriad-Italic" w:hAnsi="Titillium" w:cs="Arial"/>
          <w:color w:val="292526"/>
          <w:szCs w:val="20"/>
          <w:u w:val="single"/>
        </w:rPr>
      </w:pPr>
      <w:r w:rsidRPr="00A01647">
        <w:rPr>
          <w:rFonts w:ascii="Titillium" w:eastAsia="Myriad-Italic" w:hAnsi="Titillium" w:cs="Arial"/>
          <w:color w:val="292526"/>
          <w:szCs w:val="20"/>
          <w:u w:val="single"/>
        </w:rPr>
        <w:t>La maintenance préventive</w:t>
      </w:r>
    </w:p>
    <w:p w14:paraId="31E010DE" w14:textId="421D2D63" w:rsidR="001026C9" w:rsidRDefault="00A01647" w:rsidP="001026C9">
      <w:pPr>
        <w:autoSpaceDE w:val="0"/>
        <w:spacing w:before="60" w:after="60"/>
        <w:rPr>
          <w:rFonts w:ascii="Titillium" w:eastAsia="Myriad-Italic" w:hAnsi="Titillium" w:cs="Arial"/>
          <w:color w:val="292526"/>
          <w:szCs w:val="20"/>
        </w:rPr>
      </w:pPr>
      <w:r>
        <w:rPr>
          <w:rFonts w:ascii="Titillium" w:eastAsia="Myriad-Italic" w:hAnsi="Titillium" w:cs="Arial"/>
          <w:color w:val="292526"/>
          <w:szCs w:val="20"/>
        </w:rPr>
        <w:t>L’</w:t>
      </w:r>
      <w:r w:rsidR="001026C9">
        <w:rPr>
          <w:rFonts w:ascii="Titillium" w:eastAsia="Myriad-Italic" w:hAnsi="Titillium" w:cs="Arial"/>
          <w:color w:val="292526"/>
          <w:szCs w:val="20"/>
        </w:rPr>
        <w:t xml:space="preserve">objectif est de maintenir les </w:t>
      </w:r>
      <w:r w:rsidR="002A40F8">
        <w:rPr>
          <w:rFonts w:ascii="Titillium" w:eastAsia="Myriad-Italic" w:hAnsi="Titillium" w:cs="Arial"/>
          <w:color w:val="292526"/>
          <w:szCs w:val="20"/>
        </w:rPr>
        <w:t>installation</w:t>
      </w:r>
      <w:r w:rsidR="001026C9">
        <w:rPr>
          <w:rFonts w:ascii="Titillium" w:eastAsia="Myriad-Italic" w:hAnsi="Titillium" w:cs="Arial"/>
          <w:color w:val="292526"/>
          <w:szCs w:val="20"/>
        </w:rPr>
        <w:t>s d’éclairage public</w:t>
      </w:r>
      <w:r w:rsidR="002A40F8">
        <w:rPr>
          <w:rFonts w:ascii="Titillium" w:eastAsia="Myriad-Italic" w:hAnsi="Titillium" w:cs="Arial"/>
          <w:color w:val="292526"/>
          <w:szCs w:val="20"/>
        </w:rPr>
        <w:t xml:space="preserve"> à un niveau </w:t>
      </w:r>
      <w:r w:rsidR="001026C9">
        <w:rPr>
          <w:rFonts w:ascii="Titillium" w:eastAsia="Myriad-Italic" w:hAnsi="Titillium" w:cs="Arial"/>
          <w:color w:val="292526"/>
          <w:szCs w:val="20"/>
        </w:rPr>
        <w:t xml:space="preserve">élevé </w:t>
      </w:r>
      <w:r w:rsidR="002A40F8">
        <w:rPr>
          <w:rFonts w:ascii="Titillium" w:eastAsia="Myriad-Italic" w:hAnsi="Titillium" w:cs="Arial"/>
          <w:color w:val="292526"/>
          <w:szCs w:val="20"/>
        </w:rPr>
        <w:t xml:space="preserve">de performance et d’efficacité </w:t>
      </w:r>
      <w:r w:rsidR="00572EBD">
        <w:rPr>
          <w:rFonts w:ascii="Titillium" w:eastAsia="Myriad-Italic" w:hAnsi="Titillium" w:cs="Arial"/>
          <w:color w:val="292526"/>
          <w:szCs w:val="20"/>
        </w:rPr>
        <w:t xml:space="preserve">afin de </w:t>
      </w:r>
      <w:r w:rsidR="002A40F8">
        <w:rPr>
          <w:rFonts w:ascii="Titillium" w:eastAsia="Myriad-Italic" w:hAnsi="Titillium" w:cs="Arial"/>
          <w:color w:val="292526"/>
          <w:szCs w:val="20"/>
        </w:rPr>
        <w:t>limite</w:t>
      </w:r>
      <w:r w:rsidR="00572EBD">
        <w:rPr>
          <w:rFonts w:ascii="Titillium" w:eastAsia="Myriad-Italic" w:hAnsi="Titillium" w:cs="Arial"/>
          <w:color w:val="292526"/>
          <w:szCs w:val="20"/>
        </w:rPr>
        <w:t>r</w:t>
      </w:r>
      <w:r w:rsidR="002A40F8">
        <w:rPr>
          <w:rFonts w:ascii="Titillium" w:eastAsia="Myriad-Italic" w:hAnsi="Titillium" w:cs="Arial"/>
          <w:color w:val="292526"/>
          <w:szCs w:val="20"/>
        </w:rPr>
        <w:t xml:space="preserve"> l’apparition d’éventuelles pannes.</w:t>
      </w:r>
      <w:r w:rsidR="00572EBD">
        <w:rPr>
          <w:rFonts w:ascii="Titillium" w:eastAsia="Myriad-Italic" w:hAnsi="Titillium" w:cs="Arial"/>
          <w:color w:val="292526"/>
          <w:szCs w:val="20"/>
        </w:rPr>
        <w:t xml:space="preserve"> </w:t>
      </w:r>
    </w:p>
    <w:p w14:paraId="7BF3ED5C" w14:textId="63823B0A" w:rsidR="00A01647" w:rsidRDefault="001026C9" w:rsidP="001026C9">
      <w:pPr>
        <w:autoSpaceDE w:val="0"/>
        <w:spacing w:before="60" w:after="60"/>
        <w:rPr>
          <w:rFonts w:ascii="Titillium" w:eastAsia="Myriad-Italic" w:hAnsi="Titillium" w:cs="Arial"/>
          <w:color w:val="292526"/>
          <w:szCs w:val="20"/>
        </w:rPr>
      </w:pPr>
      <w:r>
        <w:rPr>
          <w:rFonts w:ascii="Titillium" w:eastAsia="Myriad-Italic" w:hAnsi="Titillium" w:cs="Arial"/>
          <w:color w:val="292526"/>
          <w:szCs w:val="20"/>
        </w:rPr>
        <w:t>Cela</w:t>
      </w:r>
      <w:r w:rsidR="00572EBD">
        <w:rPr>
          <w:rFonts w:ascii="Titillium" w:eastAsia="Myriad-Italic" w:hAnsi="Titillium" w:cs="Arial"/>
          <w:color w:val="292526"/>
          <w:szCs w:val="20"/>
        </w:rPr>
        <w:t xml:space="preserve"> concerne l’ensemble des éléments constituant le parc d’éclairage public </w:t>
      </w:r>
      <w:r w:rsidR="002E67A4">
        <w:rPr>
          <w:rFonts w:ascii="Titillium" w:eastAsia="Myriad-Italic" w:hAnsi="Titillium" w:cs="Arial"/>
          <w:color w:val="292526"/>
          <w:szCs w:val="20"/>
        </w:rPr>
        <w:t xml:space="preserve">avec un </w:t>
      </w:r>
      <w:r w:rsidR="00572EBD">
        <w:rPr>
          <w:rFonts w:ascii="Titillium" w:eastAsia="Myriad-Italic" w:hAnsi="Titillium" w:cs="Arial"/>
          <w:color w:val="292526"/>
          <w:szCs w:val="20"/>
        </w:rPr>
        <w:t>contrôle périodique suivant le détail ci-dessous</w:t>
      </w:r>
      <w:r w:rsidR="00572EBD">
        <w:rPr>
          <w:rFonts w:ascii="Calibri" w:eastAsia="Myriad-Italic" w:hAnsi="Calibri" w:cs="Calibri"/>
          <w:color w:val="292526"/>
          <w:szCs w:val="20"/>
        </w:rPr>
        <w:t> </w:t>
      </w:r>
      <w:r w:rsidR="00572EBD">
        <w:rPr>
          <w:rFonts w:ascii="Titillium" w:eastAsia="Myriad-Italic" w:hAnsi="Titillium" w:cs="Arial"/>
          <w:color w:val="292526"/>
          <w:szCs w:val="20"/>
        </w:rPr>
        <w:t>:</w:t>
      </w:r>
    </w:p>
    <w:p w14:paraId="161FCEB2" w14:textId="23F128F5" w:rsidR="00316370" w:rsidRDefault="00316370" w:rsidP="001026C9">
      <w:pPr>
        <w:autoSpaceDE w:val="0"/>
        <w:spacing w:before="60" w:after="60"/>
        <w:rPr>
          <w:rFonts w:ascii="Titillium" w:eastAsia="Myriad-Italic" w:hAnsi="Titillium" w:cs="Arial"/>
          <w:color w:val="292526"/>
          <w:szCs w:val="20"/>
        </w:rPr>
      </w:pPr>
    </w:p>
    <w:p w14:paraId="75BCF6BF" w14:textId="3FB55D7C" w:rsidR="00316370" w:rsidRDefault="00316370" w:rsidP="001026C9">
      <w:pPr>
        <w:autoSpaceDE w:val="0"/>
        <w:spacing w:before="60" w:after="60"/>
        <w:rPr>
          <w:rFonts w:ascii="Titillium" w:eastAsia="Myriad-Italic" w:hAnsi="Titillium" w:cs="Arial"/>
          <w:color w:val="292526"/>
          <w:szCs w:val="20"/>
        </w:rPr>
      </w:pPr>
    </w:p>
    <w:p w14:paraId="2BD04380" w14:textId="77777777" w:rsidR="00316370" w:rsidRDefault="00316370" w:rsidP="001026C9">
      <w:pPr>
        <w:autoSpaceDE w:val="0"/>
        <w:spacing w:before="60" w:after="60"/>
        <w:rPr>
          <w:rFonts w:ascii="Titillium" w:eastAsia="Myriad-Italic" w:hAnsi="Titillium" w:cs="Arial"/>
          <w:color w:val="292526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7"/>
        <w:gridCol w:w="2407"/>
        <w:gridCol w:w="2407"/>
      </w:tblGrid>
      <w:tr w:rsidR="002A40F8" w14:paraId="4868191B" w14:textId="77777777" w:rsidTr="002A40F8">
        <w:trPr>
          <w:jc w:val="center"/>
        </w:trPr>
        <w:tc>
          <w:tcPr>
            <w:tcW w:w="2837" w:type="dxa"/>
          </w:tcPr>
          <w:p w14:paraId="57E5E505" w14:textId="77777777" w:rsidR="002A40F8" w:rsidRPr="002A40F8" w:rsidRDefault="002A40F8" w:rsidP="002A40F8">
            <w:pPr>
              <w:autoSpaceDE w:val="0"/>
              <w:spacing w:before="60" w:after="60"/>
              <w:jc w:val="center"/>
              <w:rPr>
                <w:rFonts w:ascii="Titillium" w:eastAsia="Myriad-Italic" w:hAnsi="Titillium" w:cs="Arial"/>
                <w:b/>
                <w:color w:val="292526"/>
                <w:szCs w:val="20"/>
              </w:rPr>
            </w:pPr>
            <w:r w:rsidRPr="002A40F8">
              <w:rPr>
                <w:rFonts w:ascii="Titillium" w:eastAsia="Myriad-Italic" w:hAnsi="Titillium" w:cs="Arial"/>
                <w:b/>
                <w:color w:val="292526"/>
                <w:szCs w:val="20"/>
              </w:rPr>
              <w:lastRenderedPageBreak/>
              <w:t>Actions</w:t>
            </w:r>
          </w:p>
        </w:tc>
        <w:tc>
          <w:tcPr>
            <w:tcW w:w="2407" w:type="dxa"/>
          </w:tcPr>
          <w:p w14:paraId="298FE1BC" w14:textId="77777777" w:rsidR="002A40F8" w:rsidRPr="002A40F8" w:rsidRDefault="002A40F8" w:rsidP="002A40F8">
            <w:pPr>
              <w:autoSpaceDE w:val="0"/>
              <w:spacing w:before="60" w:after="60"/>
              <w:jc w:val="center"/>
              <w:rPr>
                <w:rFonts w:ascii="Titillium" w:eastAsia="Myriad-Italic" w:hAnsi="Titillium" w:cs="Arial"/>
                <w:b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b/>
                <w:color w:val="292526"/>
                <w:szCs w:val="20"/>
              </w:rPr>
              <w:t>Éléments concernés</w:t>
            </w:r>
          </w:p>
        </w:tc>
        <w:tc>
          <w:tcPr>
            <w:tcW w:w="2407" w:type="dxa"/>
          </w:tcPr>
          <w:p w14:paraId="0FD3B8E0" w14:textId="77777777" w:rsidR="002A40F8" w:rsidRPr="002A40F8" w:rsidRDefault="002A40F8" w:rsidP="002A40F8">
            <w:pPr>
              <w:autoSpaceDE w:val="0"/>
              <w:spacing w:before="60" w:after="60"/>
              <w:jc w:val="center"/>
              <w:rPr>
                <w:rFonts w:ascii="Titillium" w:eastAsia="Myriad-Italic" w:hAnsi="Titillium" w:cs="Arial"/>
                <w:b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b/>
                <w:color w:val="292526"/>
                <w:szCs w:val="20"/>
              </w:rPr>
              <w:t>Périodicité</w:t>
            </w:r>
          </w:p>
        </w:tc>
      </w:tr>
      <w:tr w:rsidR="002A40F8" w14:paraId="4DC58239" w14:textId="77777777" w:rsidTr="002A40F8">
        <w:trPr>
          <w:jc w:val="center"/>
        </w:trPr>
        <w:tc>
          <w:tcPr>
            <w:tcW w:w="2837" w:type="dxa"/>
          </w:tcPr>
          <w:p w14:paraId="5C97EF55" w14:textId="77777777" w:rsidR="002A40F8" w:rsidRPr="002A40F8" w:rsidRDefault="002A40F8" w:rsidP="00A01647">
            <w:pPr>
              <w:autoSpaceDE w:val="0"/>
              <w:spacing w:before="60" w:after="60"/>
              <w:rPr>
                <w:rFonts w:ascii="Titillium" w:eastAsia="Myriad-Italic" w:hAnsi="Titillium" w:cs="Arial"/>
                <w:color w:val="292526"/>
                <w:szCs w:val="20"/>
              </w:rPr>
            </w:pPr>
            <w:r w:rsidRPr="002A40F8">
              <w:rPr>
                <w:rFonts w:ascii="Titillium" w:eastAsia="Myriad-Italic" w:hAnsi="Titillium" w:cs="Arial"/>
                <w:color w:val="292526"/>
                <w:szCs w:val="20"/>
              </w:rPr>
              <w:t>Vérification</w:t>
            </w:r>
            <w:r w:rsidRPr="002A40F8">
              <w:rPr>
                <w:rFonts w:ascii="Titillium" w:eastAsia="Myriad-Italic" w:hAnsi="Titillium" w:cs="Calibri"/>
                <w:color w:val="292526"/>
                <w:szCs w:val="20"/>
              </w:rPr>
              <w:t>, contrôle visuel</w:t>
            </w:r>
          </w:p>
        </w:tc>
        <w:tc>
          <w:tcPr>
            <w:tcW w:w="2407" w:type="dxa"/>
          </w:tcPr>
          <w:p w14:paraId="4BC57781" w14:textId="77777777" w:rsidR="002A40F8" w:rsidRPr="002A40F8" w:rsidRDefault="002A40F8" w:rsidP="002A40F8">
            <w:pPr>
              <w:autoSpaceDE w:val="0"/>
              <w:spacing w:before="60" w:after="60"/>
              <w:jc w:val="center"/>
              <w:rPr>
                <w:rFonts w:ascii="Titillium" w:eastAsia="Myriad-Italic" w:hAnsi="Titillium" w:cs="Arial"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color w:val="292526"/>
                <w:szCs w:val="20"/>
              </w:rPr>
              <w:t>Tous</w:t>
            </w:r>
          </w:p>
        </w:tc>
        <w:tc>
          <w:tcPr>
            <w:tcW w:w="2407" w:type="dxa"/>
          </w:tcPr>
          <w:p w14:paraId="718671B8" w14:textId="77777777" w:rsidR="002A40F8" w:rsidRPr="002A40F8" w:rsidRDefault="002A40F8" w:rsidP="002A40F8">
            <w:pPr>
              <w:autoSpaceDE w:val="0"/>
              <w:spacing w:before="60" w:after="60"/>
              <w:jc w:val="center"/>
              <w:rPr>
                <w:rFonts w:ascii="Titillium" w:eastAsia="Myriad-Italic" w:hAnsi="Titillium" w:cs="Arial"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color w:val="292526"/>
                <w:szCs w:val="20"/>
              </w:rPr>
              <w:t>1 fois / an</w:t>
            </w:r>
          </w:p>
        </w:tc>
      </w:tr>
      <w:tr w:rsidR="002A40F8" w14:paraId="7ECE47D6" w14:textId="77777777" w:rsidTr="002A40F8">
        <w:trPr>
          <w:jc w:val="center"/>
        </w:trPr>
        <w:tc>
          <w:tcPr>
            <w:tcW w:w="2837" w:type="dxa"/>
          </w:tcPr>
          <w:p w14:paraId="2D21B194" w14:textId="77777777" w:rsidR="002A40F8" w:rsidRPr="002A40F8" w:rsidRDefault="002A40F8" w:rsidP="00A01647">
            <w:pPr>
              <w:autoSpaceDE w:val="0"/>
              <w:spacing w:before="60" w:after="60"/>
              <w:rPr>
                <w:rFonts w:ascii="Titillium" w:eastAsia="Myriad-Italic" w:hAnsi="Titillium" w:cs="Arial"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color w:val="292526"/>
                <w:szCs w:val="20"/>
              </w:rPr>
              <w:t>Entretien de la végétation</w:t>
            </w:r>
          </w:p>
        </w:tc>
        <w:tc>
          <w:tcPr>
            <w:tcW w:w="2407" w:type="dxa"/>
          </w:tcPr>
          <w:p w14:paraId="00A651B0" w14:textId="77777777" w:rsidR="002A40F8" w:rsidRPr="002A40F8" w:rsidRDefault="002A40F8" w:rsidP="002A40F8">
            <w:pPr>
              <w:autoSpaceDE w:val="0"/>
              <w:spacing w:before="60" w:after="60"/>
              <w:jc w:val="center"/>
              <w:rPr>
                <w:rFonts w:ascii="Titillium" w:eastAsia="Myriad-Italic" w:hAnsi="Titillium" w:cs="Arial"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color w:val="292526"/>
                <w:szCs w:val="20"/>
              </w:rPr>
              <w:t>Tous</w:t>
            </w:r>
          </w:p>
        </w:tc>
        <w:tc>
          <w:tcPr>
            <w:tcW w:w="2407" w:type="dxa"/>
          </w:tcPr>
          <w:p w14:paraId="07987507" w14:textId="77777777" w:rsidR="002A40F8" w:rsidRPr="002A40F8" w:rsidRDefault="002A40F8" w:rsidP="002A40F8">
            <w:pPr>
              <w:autoSpaceDE w:val="0"/>
              <w:spacing w:before="60" w:after="60"/>
              <w:jc w:val="center"/>
              <w:rPr>
                <w:rFonts w:ascii="Titillium" w:eastAsia="Myriad-Italic" w:hAnsi="Titillium" w:cs="Arial"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color w:val="292526"/>
                <w:szCs w:val="20"/>
              </w:rPr>
              <w:t>1 fois / 2 ans</w:t>
            </w:r>
          </w:p>
        </w:tc>
      </w:tr>
      <w:tr w:rsidR="002A40F8" w14:paraId="78D8AB51" w14:textId="77777777" w:rsidTr="002A40F8">
        <w:trPr>
          <w:jc w:val="center"/>
        </w:trPr>
        <w:tc>
          <w:tcPr>
            <w:tcW w:w="2837" w:type="dxa"/>
          </w:tcPr>
          <w:p w14:paraId="4AA6CE39" w14:textId="77777777" w:rsidR="002A40F8" w:rsidRPr="002A40F8" w:rsidRDefault="002A40F8" w:rsidP="00A01647">
            <w:pPr>
              <w:autoSpaceDE w:val="0"/>
              <w:spacing w:before="60" w:after="60"/>
              <w:rPr>
                <w:rFonts w:ascii="Titillium" w:eastAsia="Myriad-Italic" w:hAnsi="Titillium" w:cs="Arial"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color w:val="292526"/>
                <w:szCs w:val="20"/>
              </w:rPr>
              <w:t>Nettoyage</w:t>
            </w:r>
          </w:p>
        </w:tc>
        <w:tc>
          <w:tcPr>
            <w:tcW w:w="2407" w:type="dxa"/>
          </w:tcPr>
          <w:p w14:paraId="7C422B1C" w14:textId="77777777" w:rsidR="002A40F8" w:rsidRPr="002A40F8" w:rsidRDefault="002A40F8" w:rsidP="002A40F8">
            <w:pPr>
              <w:autoSpaceDE w:val="0"/>
              <w:spacing w:before="60" w:after="60"/>
              <w:jc w:val="center"/>
              <w:rPr>
                <w:rFonts w:ascii="Titillium" w:eastAsia="Myriad-Italic" w:hAnsi="Titillium" w:cs="Arial"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color w:val="292526"/>
                <w:szCs w:val="20"/>
              </w:rPr>
              <w:t>Luminaires + armoires</w:t>
            </w:r>
          </w:p>
        </w:tc>
        <w:tc>
          <w:tcPr>
            <w:tcW w:w="2407" w:type="dxa"/>
          </w:tcPr>
          <w:p w14:paraId="117CB92D" w14:textId="4B808495" w:rsidR="002A40F8" w:rsidRPr="002A40F8" w:rsidRDefault="00272591" w:rsidP="002A40F8">
            <w:pPr>
              <w:autoSpaceDE w:val="0"/>
              <w:spacing w:before="60" w:after="60"/>
              <w:jc w:val="center"/>
              <w:rPr>
                <w:rFonts w:ascii="Titillium" w:eastAsia="Myriad-Italic" w:hAnsi="Titillium" w:cs="Arial"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color w:val="292526"/>
                <w:szCs w:val="20"/>
              </w:rPr>
              <w:t>1 fois / 4</w:t>
            </w:r>
            <w:r w:rsidR="002A40F8">
              <w:rPr>
                <w:rFonts w:ascii="Titillium" w:eastAsia="Myriad-Italic" w:hAnsi="Titillium" w:cs="Arial"/>
                <w:color w:val="292526"/>
                <w:szCs w:val="20"/>
              </w:rPr>
              <w:t xml:space="preserve"> ans</w:t>
            </w:r>
          </w:p>
        </w:tc>
      </w:tr>
      <w:tr w:rsidR="002A40F8" w14:paraId="6A72B3E1" w14:textId="77777777" w:rsidTr="002A40F8">
        <w:trPr>
          <w:jc w:val="center"/>
        </w:trPr>
        <w:tc>
          <w:tcPr>
            <w:tcW w:w="2837" w:type="dxa"/>
          </w:tcPr>
          <w:p w14:paraId="2B313691" w14:textId="77777777" w:rsidR="002A40F8" w:rsidRPr="002A40F8" w:rsidRDefault="002A40F8" w:rsidP="00A01647">
            <w:pPr>
              <w:autoSpaceDE w:val="0"/>
              <w:spacing w:before="60" w:after="60"/>
              <w:rPr>
                <w:rFonts w:ascii="Titillium" w:eastAsia="Myriad-Italic" w:hAnsi="Titillium" w:cs="Arial"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color w:val="292526"/>
                <w:szCs w:val="20"/>
              </w:rPr>
              <w:t xml:space="preserve">Visite nocturne </w:t>
            </w:r>
          </w:p>
        </w:tc>
        <w:tc>
          <w:tcPr>
            <w:tcW w:w="2407" w:type="dxa"/>
          </w:tcPr>
          <w:p w14:paraId="1A072122" w14:textId="77777777" w:rsidR="002A40F8" w:rsidRPr="002A40F8" w:rsidRDefault="002A40F8" w:rsidP="002A40F8">
            <w:pPr>
              <w:autoSpaceDE w:val="0"/>
              <w:spacing w:before="60" w:after="60"/>
              <w:jc w:val="center"/>
              <w:rPr>
                <w:rFonts w:ascii="Titillium" w:eastAsia="Myriad-Italic" w:hAnsi="Titillium" w:cs="Arial"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color w:val="292526"/>
                <w:szCs w:val="20"/>
              </w:rPr>
              <w:t>Luminaires</w:t>
            </w:r>
          </w:p>
        </w:tc>
        <w:tc>
          <w:tcPr>
            <w:tcW w:w="2407" w:type="dxa"/>
          </w:tcPr>
          <w:p w14:paraId="1E8EE1A2" w14:textId="707601F4" w:rsidR="002A40F8" w:rsidRPr="002A40F8" w:rsidRDefault="001E7F2F" w:rsidP="002A40F8">
            <w:pPr>
              <w:autoSpaceDE w:val="0"/>
              <w:spacing w:before="60" w:after="60"/>
              <w:jc w:val="center"/>
              <w:rPr>
                <w:rFonts w:ascii="Titillium" w:eastAsia="Myriad-Italic" w:hAnsi="Titillium" w:cs="Arial"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color w:val="292526"/>
                <w:szCs w:val="20"/>
              </w:rPr>
              <w:t>2</w:t>
            </w:r>
            <w:r w:rsidR="002A40F8">
              <w:rPr>
                <w:rFonts w:ascii="Titillium" w:eastAsia="Myriad-Italic" w:hAnsi="Titillium" w:cs="Arial"/>
                <w:color w:val="292526"/>
                <w:szCs w:val="20"/>
              </w:rPr>
              <w:t xml:space="preserve"> fois / an</w:t>
            </w:r>
          </w:p>
        </w:tc>
      </w:tr>
      <w:tr w:rsidR="00AB067D" w14:paraId="7358134D" w14:textId="77777777" w:rsidTr="00AB067D">
        <w:trPr>
          <w:jc w:val="center"/>
        </w:trPr>
        <w:tc>
          <w:tcPr>
            <w:tcW w:w="2837" w:type="dxa"/>
            <w:vMerge w:val="restart"/>
            <w:vAlign w:val="center"/>
          </w:tcPr>
          <w:p w14:paraId="4D6BA923" w14:textId="77777777" w:rsidR="00AB067D" w:rsidRDefault="00AB067D" w:rsidP="00A01647">
            <w:pPr>
              <w:autoSpaceDE w:val="0"/>
              <w:spacing w:before="60" w:after="60"/>
              <w:rPr>
                <w:rFonts w:ascii="Titillium" w:eastAsia="Myriad-Italic" w:hAnsi="Titillium" w:cs="Arial"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color w:val="292526"/>
                <w:szCs w:val="20"/>
              </w:rPr>
              <w:t>Remplacement systématique</w:t>
            </w:r>
          </w:p>
        </w:tc>
        <w:tc>
          <w:tcPr>
            <w:tcW w:w="2407" w:type="dxa"/>
          </w:tcPr>
          <w:p w14:paraId="36447ADB" w14:textId="77777777" w:rsidR="00AB067D" w:rsidRDefault="00AB067D" w:rsidP="002A40F8">
            <w:pPr>
              <w:autoSpaceDE w:val="0"/>
              <w:spacing w:before="60" w:after="60"/>
              <w:jc w:val="center"/>
              <w:rPr>
                <w:rFonts w:ascii="Titillium" w:eastAsia="Myriad-Italic" w:hAnsi="Titillium" w:cs="Arial"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color w:val="292526"/>
                <w:szCs w:val="20"/>
              </w:rPr>
              <w:t>Lampes à décharge</w:t>
            </w:r>
          </w:p>
        </w:tc>
        <w:tc>
          <w:tcPr>
            <w:tcW w:w="2407" w:type="dxa"/>
          </w:tcPr>
          <w:p w14:paraId="7C2A06E9" w14:textId="77777777" w:rsidR="00AB067D" w:rsidRPr="002A40F8" w:rsidRDefault="00AB067D" w:rsidP="002A40F8">
            <w:pPr>
              <w:autoSpaceDE w:val="0"/>
              <w:spacing w:before="60" w:after="60"/>
              <w:jc w:val="center"/>
              <w:rPr>
                <w:rFonts w:ascii="Titillium" w:eastAsia="Myriad-Italic" w:hAnsi="Titillium" w:cs="Arial"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color w:val="292526"/>
                <w:szCs w:val="20"/>
              </w:rPr>
              <w:t>25% / an</w:t>
            </w:r>
          </w:p>
        </w:tc>
      </w:tr>
      <w:tr w:rsidR="00AB067D" w14:paraId="23F45FA6" w14:textId="77777777" w:rsidTr="002A40F8">
        <w:trPr>
          <w:jc w:val="center"/>
        </w:trPr>
        <w:tc>
          <w:tcPr>
            <w:tcW w:w="2837" w:type="dxa"/>
            <w:vMerge/>
          </w:tcPr>
          <w:p w14:paraId="14E95827" w14:textId="77777777" w:rsidR="00AB067D" w:rsidRDefault="00AB067D" w:rsidP="00A01647">
            <w:pPr>
              <w:autoSpaceDE w:val="0"/>
              <w:spacing w:before="60" w:after="60"/>
              <w:rPr>
                <w:rFonts w:ascii="Titillium" w:eastAsia="Myriad-Italic" w:hAnsi="Titillium" w:cs="Arial"/>
                <w:color w:val="292526"/>
                <w:szCs w:val="20"/>
              </w:rPr>
            </w:pPr>
          </w:p>
        </w:tc>
        <w:tc>
          <w:tcPr>
            <w:tcW w:w="2407" w:type="dxa"/>
          </w:tcPr>
          <w:p w14:paraId="56E7884A" w14:textId="77777777" w:rsidR="00AB067D" w:rsidRDefault="00AB067D" w:rsidP="00AB067D">
            <w:pPr>
              <w:autoSpaceDE w:val="0"/>
              <w:spacing w:before="60" w:after="60"/>
              <w:jc w:val="center"/>
              <w:rPr>
                <w:rFonts w:ascii="Titillium" w:eastAsia="Myriad-Italic" w:hAnsi="Titillium" w:cs="Arial"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color w:val="292526"/>
                <w:szCs w:val="20"/>
              </w:rPr>
              <w:t>Iodure métallique</w:t>
            </w:r>
          </w:p>
        </w:tc>
        <w:tc>
          <w:tcPr>
            <w:tcW w:w="2407" w:type="dxa"/>
          </w:tcPr>
          <w:p w14:paraId="0B645A99" w14:textId="77777777" w:rsidR="00AB067D" w:rsidRPr="002A40F8" w:rsidRDefault="00AB067D" w:rsidP="002A40F8">
            <w:pPr>
              <w:autoSpaceDE w:val="0"/>
              <w:spacing w:before="60" w:after="60"/>
              <w:jc w:val="center"/>
              <w:rPr>
                <w:rFonts w:ascii="Titillium" w:eastAsia="Myriad-Italic" w:hAnsi="Titillium" w:cs="Arial"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color w:val="292526"/>
                <w:szCs w:val="20"/>
              </w:rPr>
              <w:t>25% / an</w:t>
            </w:r>
          </w:p>
        </w:tc>
      </w:tr>
    </w:tbl>
    <w:p w14:paraId="71062264" w14:textId="355FBDDF" w:rsidR="00AB067D" w:rsidRPr="00A01647" w:rsidRDefault="00AB067D" w:rsidP="00AB067D">
      <w:pPr>
        <w:autoSpaceDE w:val="0"/>
        <w:spacing w:before="60" w:after="60"/>
        <w:rPr>
          <w:rFonts w:ascii="Titillium" w:eastAsia="Myriad-Italic" w:hAnsi="Titillium" w:cs="Arial"/>
          <w:color w:val="292526"/>
          <w:szCs w:val="20"/>
          <w:u w:val="single"/>
        </w:rPr>
      </w:pPr>
      <w:r w:rsidRPr="00A01647">
        <w:rPr>
          <w:rFonts w:ascii="Titillium" w:eastAsia="Myriad-Italic" w:hAnsi="Titillium" w:cs="Arial"/>
          <w:color w:val="292526"/>
          <w:szCs w:val="20"/>
          <w:u w:val="single"/>
        </w:rPr>
        <w:t xml:space="preserve">La maintenance </w:t>
      </w:r>
      <w:r>
        <w:rPr>
          <w:rFonts w:ascii="Titillium" w:eastAsia="Myriad-Italic" w:hAnsi="Titillium" w:cs="Arial"/>
          <w:color w:val="292526"/>
          <w:szCs w:val="20"/>
          <w:u w:val="single"/>
        </w:rPr>
        <w:t>curative</w:t>
      </w:r>
    </w:p>
    <w:p w14:paraId="13625449" w14:textId="77777777" w:rsidR="002E67A4" w:rsidRDefault="00AB067D" w:rsidP="00AB067D">
      <w:pPr>
        <w:autoSpaceDE w:val="0"/>
        <w:spacing w:before="60" w:after="60"/>
        <w:rPr>
          <w:rFonts w:ascii="Titillium" w:eastAsia="Myriad-Italic" w:hAnsi="Titillium" w:cs="Arial"/>
          <w:color w:val="292526"/>
          <w:szCs w:val="20"/>
        </w:rPr>
      </w:pPr>
      <w:r>
        <w:rPr>
          <w:rFonts w:ascii="Titillium" w:eastAsia="Myriad-Italic" w:hAnsi="Titillium" w:cs="Arial"/>
          <w:color w:val="292526"/>
          <w:szCs w:val="20"/>
        </w:rPr>
        <w:t xml:space="preserve">L’objectif est de </w:t>
      </w:r>
      <w:r w:rsidR="002E67A4">
        <w:rPr>
          <w:rFonts w:ascii="Titillium" w:eastAsia="Myriad-Italic" w:hAnsi="Titillium" w:cs="Arial"/>
          <w:color w:val="292526"/>
          <w:szCs w:val="20"/>
        </w:rPr>
        <w:t>réparer ou de remplacer un élément défaillant afin d’assurer un fonctionnement satisfaisant du parc d’éclairage public. Elle a un caractère prioritaire afin d’assurer la sécurité des biens et des personnes.</w:t>
      </w:r>
    </w:p>
    <w:p w14:paraId="3E483509" w14:textId="77777777" w:rsidR="008B2D51" w:rsidRDefault="002E67A4" w:rsidP="00AB067D">
      <w:pPr>
        <w:autoSpaceDE w:val="0"/>
        <w:spacing w:before="60" w:after="60"/>
        <w:rPr>
          <w:rFonts w:ascii="Titillium" w:eastAsia="Myriad-Italic" w:hAnsi="Titillium" w:cs="Arial"/>
          <w:color w:val="292526"/>
          <w:szCs w:val="20"/>
        </w:rPr>
      </w:pPr>
      <w:r>
        <w:rPr>
          <w:rFonts w:ascii="Titillium" w:eastAsia="Myriad-Italic" w:hAnsi="Titillium" w:cs="Arial"/>
          <w:color w:val="292526"/>
          <w:szCs w:val="20"/>
        </w:rPr>
        <w:t>Depuis l’outil de gestion</w:t>
      </w:r>
      <w:r w:rsidR="008B2D51">
        <w:rPr>
          <w:rFonts w:ascii="Titillium" w:eastAsia="Myriad-Italic" w:hAnsi="Titillium" w:cs="Arial"/>
          <w:color w:val="292526"/>
          <w:szCs w:val="20"/>
        </w:rPr>
        <w:t xml:space="preserve"> mis à disposition par le SYDED dans le cadre de ce service, la collectivité effectue</w:t>
      </w:r>
      <w:r>
        <w:rPr>
          <w:rFonts w:ascii="Titillium" w:eastAsia="Myriad-Italic" w:hAnsi="Titillium" w:cs="Arial"/>
          <w:color w:val="292526"/>
          <w:szCs w:val="20"/>
        </w:rPr>
        <w:t xml:space="preserve"> ses déclarations</w:t>
      </w:r>
      <w:r w:rsidR="008B2D51">
        <w:rPr>
          <w:rFonts w:ascii="Titillium" w:eastAsia="Myriad-Italic" w:hAnsi="Titillium" w:cs="Arial"/>
          <w:color w:val="292526"/>
          <w:szCs w:val="20"/>
        </w:rPr>
        <w:t>,</w:t>
      </w:r>
      <w:r>
        <w:rPr>
          <w:rFonts w:ascii="Titillium" w:eastAsia="Myriad-Italic" w:hAnsi="Titillium" w:cs="Arial"/>
          <w:color w:val="292526"/>
          <w:szCs w:val="20"/>
        </w:rPr>
        <w:t xml:space="preserve"> sans limitation ann</w:t>
      </w:r>
      <w:r w:rsidR="008B2D51">
        <w:rPr>
          <w:rFonts w:ascii="Titillium" w:eastAsia="Myriad-Italic" w:hAnsi="Titillium" w:cs="Arial"/>
          <w:color w:val="292526"/>
          <w:szCs w:val="20"/>
        </w:rPr>
        <w:t xml:space="preserve">uelle. L’entreprise intervenante réceptionne la demande sous forme dématérialisée avec copie à la collectivité et au SYDED. </w:t>
      </w:r>
    </w:p>
    <w:p w14:paraId="73275CCE" w14:textId="77777777" w:rsidR="002E67A4" w:rsidRDefault="008B2D51" w:rsidP="00AB067D">
      <w:pPr>
        <w:autoSpaceDE w:val="0"/>
        <w:spacing w:before="60" w:after="60"/>
        <w:rPr>
          <w:rFonts w:ascii="Titillium" w:eastAsia="Myriad-Italic" w:hAnsi="Titillium" w:cs="Arial"/>
          <w:color w:val="292526"/>
          <w:szCs w:val="20"/>
        </w:rPr>
      </w:pPr>
      <w:r>
        <w:rPr>
          <w:rFonts w:ascii="Titillium" w:eastAsia="Myriad-Italic" w:hAnsi="Titillium" w:cs="Arial"/>
          <w:color w:val="292526"/>
          <w:szCs w:val="20"/>
        </w:rPr>
        <w:t>Ces déclarations concernent</w:t>
      </w:r>
      <w:r>
        <w:rPr>
          <w:rFonts w:ascii="Calibri" w:eastAsia="Myriad-Italic" w:hAnsi="Calibri" w:cs="Calibri"/>
          <w:color w:val="292526"/>
          <w:szCs w:val="20"/>
        </w:rPr>
        <w:t> </w:t>
      </w:r>
      <w:r>
        <w:rPr>
          <w:rFonts w:ascii="Titillium" w:eastAsia="Myriad-Italic" w:hAnsi="Titillium" w:cs="Arial"/>
          <w:color w:val="292526"/>
          <w:szCs w:val="20"/>
        </w:rPr>
        <w:t>:</w:t>
      </w:r>
    </w:p>
    <w:p w14:paraId="48203010" w14:textId="52D2FE8A" w:rsidR="001026C9" w:rsidRDefault="008B2D51" w:rsidP="001026C9">
      <w:pPr>
        <w:pStyle w:val="Paragraphedeliste"/>
        <w:numPr>
          <w:ilvl w:val="0"/>
          <w:numId w:val="14"/>
        </w:numPr>
        <w:autoSpaceDE w:val="0"/>
        <w:spacing w:before="60" w:after="60"/>
        <w:ind w:left="284" w:hanging="284"/>
        <w:rPr>
          <w:rFonts w:ascii="Titillium" w:eastAsia="Myriad-Italic" w:hAnsi="Titillium" w:cs="Arial"/>
          <w:color w:val="292526"/>
          <w:szCs w:val="20"/>
        </w:rPr>
      </w:pPr>
      <w:r w:rsidRPr="001026C9">
        <w:rPr>
          <w:rFonts w:ascii="Titillium" w:eastAsia="Myriad-Italic" w:hAnsi="Titillium" w:cs="Arial"/>
          <w:color w:val="292526"/>
          <w:szCs w:val="20"/>
        </w:rPr>
        <w:t>La mise en sécur</w:t>
      </w:r>
      <w:r w:rsidR="001E7F2F">
        <w:rPr>
          <w:rFonts w:ascii="Titillium" w:eastAsia="Myriad-Italic" w:hAnsi="Titillium" w:cs="Arial"/>
          <w:color w:val="292526"/>
          <w:szCs w:val="20"/>
        </w:rPr>
        <w:t>ité</w:t>
      </w:r>
      <w:r w:rsidRPr="001026C9">
        <w:rPr>
          <w:rFonts w:ascii="Titillium" w:eastAsia="Myriad-Italic" w:hAnsi="Titillium" w:cs="Arial"/>
          <w:color w:val="292526"/>
          <w:szCs w:val="20"/>
        </w:rPr>
        <w:t xml:space="preserve"> des installations d’éclairage public</w:t>
      </w:r>
      <w:r w:rsidRPr="001026C9">
        <w:rPr>
          <w:rFonts w:ascii="Calibri" w:eastAsia="Myriad-Italic" w:hAnsi="Calibri" w:cs="Calibri"/>
          <w:color w:val="292526"/>
          <w:szCs w:val="20"/>
        </w:rPr>
        <w:t> </w:t>
      </w:r>
      <w:r w:rsidRPr="001026C9">
        <w:rPr>
          <w:rFonts w:ascii="Titillium" w:eastAsia="Myriad-Italic" w:hAnsi="Titillium" w:cs="Arial"/>
          <w:color w:val="292526"/>
          <w:szCs w:val="20"/>
        </w:rPr>
        <w:t>;</w:t>
      </w:r>
    </w:p>
    <w:p w14:paraId="15E0BEF1" w14:textId="77777777" w:rsidR="001026C9" w:rsidRDefault="008B2D51" w:rsidP="001026C9">
      <w:pPr>
        <w:pStyle w:val="Paragraphedeliste"/>
        <w:numPr>
          <w:ilvl w:val="0"/>
          <w:numId w:val="14"/>
        </w:numPr>
        <w:autoSpaceDE w:val="0"/>
        <w:spacing w:before="60" w:after="60"/>
        <w:ind w:left="284" w:hanging="284"/>
        <w:rPr>
          <w:rFonts w:ascii="Titillium" w:eastAsia="Myriad-Italic" w:hAnsi="Titillium" w:cs="Arial"/>
          <w:color w:val="292526"/>
          <w:szCs w:val="20"/>
        </w:rPr>
      </w:pPr>
      <w:r w:rsidRPr="001026C9">
        <w:rPr>
          <w:rFonts w:ascii="Titillium" w:eastAsia="Myriad-Italic" w:hAnsi="Titillium" w:cs="Arial"/>
          <w:color w:val="292526"/>
          <w:szCs w:val="20"/>
        </w:rPr>
        <w:t>La recherche et la réparation des défauts</w:t>
      </w:r>
      <w:r w:rsidRPr="001026C9">
        <w:rPr>
          <w:rFonts w:ascii="Calibri" w:eastAsia="Myriad-Italic" w:hAnsi="Calibri" w:cs="Calibri"/>
          <w:color w:val="292526"/>
          <w:szCs w:val="20"/>
        </w:rPr>
        <w:t> </w:t>
      </w:r>
      <w:r w:rsidRPr="001026C9">
        <w:rPr>
          <w:rFonts w:ascii="Titillium" w:eastAsia="Myriad-Italic" w:hAnsi="Titillium" w:cs="Arial"/>
          <w:color w:val="292526"/>
          <w:szCs w:val="20"/>
        </w:rPr>
        <w:t>;</w:t>
      </w:r>
    </w:p>
    <w:p w14:paraId="6A09D0F5" w14:textId="77777777" w:rsidR="001026C9" w:rsidRDefault="008B2D51" w:rsidP="001026C9">
      <w:pPr>
        <w:pStyle w:val="Paragraphedeliste"/>
        <w:numPr>
          <w:ilvl w:val="0"/>
          <w:numId w:val="14"/>
        </w:numPr>
        <w:autoSpaceDE w:val="0"/>
        <w:spacing w:before="60" w:after="60"/>
        <w:ind w:left="284" w:hanging="284"/>
        <w:rPr>
          <w:rFonts w:ascii="Titillium" w:eastAsia="Myriad-Italic" w:hAnsi="Titillium" w:cs="Arial"/>
          <w:color w:val="292526"/>
          <w:szCs w:val="20"/>
        </w:rPr>
      </w:pPr>
      <w:r w:rsidRPr="001026C9">
        <w:rPr>
          <w:rFonts w:ascii="Titillium" w:eastAsia="Myriad-Italic" w:hAnsi="Titillium" w:cs="Arial"/>
          <w:color w:val="292526"/>
          <w:szCs w:val="20"/>
        </w:rPr>
        <w:t>Le remplacement des matériels défaillants</w:t>
      </w:r>
      <w:r w:rsidRPr="001026C9">
        <w:rPr>
          <w:rFonts w:ascii="Calibri" w:eastAsia="Myriad-Italic" w:hAnsi="Calibri" w:cs="Calibri"/>
          <w:color w:val="292526"/>
          <w:szCs w:val="20"/>
        </w:rPr>
        <w:t> </w:t>
      </w:r>
      <w:r w:rsidRPr="001026C9">
        <w:rPr>
          <w:rFonts w:ascii="Titillium" w:eastAsia="Myriad-Italic" w:hAnsi="Titillium" w:cs="Arial"/>
          <w:color w:val="292526"/>
          <w:szCs w:val="20"/>
        </w:rPr>
        <w:t>: les lampes, les appareillages et autres organes de comman</w:t>
      </w:r>
      <w:bookmarkStart w:id="0" w:name="_GoBack"/>
      <w:bookmarkEnd w:id="0"/>
      <w:r w:rsidRPr="001026C9">
        <w:rPr>
          <w:rFonts w:ascii="Titillium" w:eastAsia="Myriad-Italic" w:hAnsi="Titillium" w:cs="Arial"/>
          <w:color w:val="292526"/>
          <w:szCs w:val="20"/>
        </w:rPr>
        <w:t>de…</w:t>
      </w:r>
      <w:r w:rsidRPr="001026C9">
        <w:rPr>
          <w:rFonts w:ascii="Calibri" w:eastAsia="Myriad-Italic" w:hAnsi="Calibri" w:cs="Calibri"/>
          <w:color w:val="292526"/>
          <w:szCs w:val="20"/>
        </w:rPr>
        <w:t> </w:t>
      </w:r>
      <w:r w:rsidRPr="001026C9">
        <w:rPr>
          <w:rFonts w:ascii="Titillium" w:eastAsia="Myriad-Italic" w:hAnsi="Titillium" w:cs="Arial"/>
          <w:color w:val="292526"/>
          <w:szCs w:val="20"/>
        </w:rPr>
        <w:t>;</w:t>
      </w:r>
    </w:p>
    <w:p w14:paraId="15A223B1" w14:textId="12FA30F4" w:rsidR="008B2D51" w:rsidRPr="00A034A3" w:rsidRDefault="008B2D51" w:rsidP="001026C9">
      <w:pPr>
        <w:pStyle w:val="Paragraphedeliste"/>
        <w:numPr>
          <w:ilvl w:val="0"/>
          <w:numId w:val="14"/>
        </w:numPr>
        <w:autoSpaceDE w:val="0"/>
        <w:spacing w:before="60" w:after="60"/>
        <w:ind w:left="284" w:hanging="284"/>
        <w:rPr>
          <w:rFonts w:ascii="Titillium" w:eastAsia="Myriad-Italic" w:hAnsi="Titillium" w:cs="Arial"/>
          <w:i/>
          <w:szCs w:val="20"/>
        </w:rPr>
      </w:pPr>
      <w:r w:rsidRPr="001E7F2F">
        <w:rPr>
          <w:rFonts w:ascii="Titillium" w:eastAsia="Myriad-Italic" w:hAnsi="Titillium" w:cs="Arial"/>
          <w:szCs w:val="20"/>
        </w:rPr>
        <w:t>La remise en état a</w:t>
      </w:r>
      <w:r w:rsidR="001E7F2F" w:rsidRPr="001E7F2F">
        <w:rPr>
          <w:rFonts w:ascii="Titillium" w:eastAsia="Myriad-Italic" w:hAnsi="Titillium" w:cs="Arial"/>
          <w:szCs w:val="20"/>
        </w:rPr>
        <w:t>près détérioration accidentelle</w:t>
      </w:r>
      <w:r w:rsidRPr="001E7F2F">
        <w:rPr>
          <w:rFonts w:ascii="Titillium" w:eastAsia="Myriad-Italic" w:hAnsi="Titillium" w:cs="Arial"/>
          <w:szCs w:val="20"/>
        </w:rPr>
        <w:t>, acte de malveillance ou de vandalisme</w:t>
      </w:r>
      <w:r w:rsidR="0018055A" w:rsidRPr="001E7F2F">
        <w:rPr>
          <w:rFonts w:ascii="Titillium" w:eastAsia="Myriad-Italic" w:hAnsi="Titillium" w:cs="Arial"/>
          <w:szCs w:val="20"/>
        </w:rPr>
        <w:t xml:space="preserve"> </w:t>
      </w:r>
      <w:r w:rsidR="0018055A" w:rsidRPr="001E7F2F">
        <w:rPr>
          <w:rFonts w:ascii="Titillium" w:eastAsia="Myriad-Italic" w:hAnsi="Titillium" w:cs="Arial"/>
          <w:i/>
          <w:szCs w:val="20"/>
        </w:rPr>
        <w:t>(</w:t>
      </w:r>
      <w:r w:rsidR="0018055A" w:rsidRPr="00A034A3">
        <w:rPr>
          <w:rFonts w:ascii="Titillium" w:eastAsia="Myriad-Italic" w:hAnsi="Titillium" w:cs="Arial"/>
          <w:i/>
          <w:szCs w:val="20"/>
        </w:rPr>
        <w:t xml:space="preserve">ces prestations feront </w:t>
      </w:r>
      <w:r w:rsidRPr="00A034A3">
        <w:rPr>
          <w:rFonts w:ascii="Titillium" w:eastAsia="Myriad-Italic" w:hAnsi="Titillium" w:cs="Arial"/>
          <w:i/>
          <w:szCs w:val="20"/>
        </w:rPr>
        <w:t>l’objet d’une facturation particulière</w:t>
      </w:r>
      <w:r w:rsidR="0018055A" w:rsidRPr="00A034A3">
        <w:rPr>
          <w:rFonts w:ascii="Titillium" w:eastAsia="Myriad-Italic" w:hAnsi="Titillium" w:cs="Calibri"/>
          <w:i/>
          <w:szCs w:val="20"/>
        </w:rPr>
        <w:t xml:space="preserve"> après acceptation </w:t>
      </w:r>
      <w:r w:rsidR="00984C55">
        <w:rPr>
          <w:rFonts w:ascii="Titillium" w:eastAsia="Myriad-Italic" w:hAnsi="Titillium" w:cs="Calibri"/>
          <w:i/>
          <w:szCs w:val="20"/>
        </w:rPr>
        <w:t>d’un devis par la collectivité)</w:t>
      </w:r>
      <w:r w:rsidR="00984C55">
        <w:rPr>
          <w:rFonts w:ascii="Calibri" w:eastAsia="Myriad-Italic" w:hAnsi="Calibri" w:cs="Calibri"/>
          <w:i/>
          <w:szCs w:val="20"/>
        </w:rPr>
        <w:t> </w:t>
      </w:r>
      <w:r w:rsidR="00984C55">
        <w:rPr>
          <w:rFonts w:ascii="Titillium" w:eastAsia="Myriad-Italic" w:hAnsi="Titillium" w:cs="Calibri"/>
          <w:i/>
          <w:szCs w:val="20"/>
        </w:rPr>
        <w:t>;</w:t>
      </w:r>
    </w:p>
    <w:p w14:paraId="38518BE6" w14:textId="461A56B9" w:rsidR="001E7F2F" w:rsidRPr="00A034A3" w:rsidRDefault="001E7F2F" w:rsidP="001E7F2F">
      <w:pPr>
        <w:pStyle w:val="Paragraphedeliste"/>
        <w:numPr>
          <w:ilvl w:val="0"/>
          <w:numId w:val="14"/>
        </w:numPr>
        <w:autoSpaceDE w:val="0"/>
        <w:spacing w:before="60" w:after="60"/>
        <w:ind w:left="284" w:hanging="284"/>
        <w:rPr>
          <w:rFonts w:ascii="Titillium" w:eastAsia="Myriad-Italic" w:hAnsi="Titillium" w:cs="Arial"/>
          <w:i/>
          <w:szCs w:val="20"/>
        </w:rPr>
      </w:pPr>
      <w:r w:rsidRPr="00A034A3">
        <w:rPr>
          <w:rFonts w:ascii="Titillium" w:eastAsia="Myriad-Italic" w:hAnsi="Titillium" w:cs="Arial"/>
          <w:szCs w:val="20"/>
        </w:rPr>
        <w:t xml:space="preserve">Le remplacement à neuf de point lumineux </w:t>
      </w:r>
      <w:r w:rsidRPr="00A034A3">
        <w:rPr>
          <w:rFonts w:ascii="Titillium" w:eastAsia="Myriad-Italic" w:hAnsi="Titillium" w:cs="Arial"/>
          <w:i/>
          <w:szCs w:val="20"/>
        </w:rPr>
        <w:t>(ces prestations feront l’objet d’une facturation particulière</w:t>
      </w:r>
      <w:r w:rsidRPr="00A034A3">
        <w:rPr>
          <w:rFonts w:ascii="Titillium" w:eastAsia="Myriad-Italic" w:hAnsi="Titillium" w:cs="Calibri"/>
          <w:i/>
          <w:szCs w:val="20"/>
        </w:rPr>
        <w:t xml:space="preserve"> après acceptation d’un devis par la collectivité).</w:t>
      </w:r>
    </w:p>
    <w:p w14:paraId="08400B3B" w14:textId="77777777" w:rsidR="001026C9" w:rsidRPr="001026C9" w:rsidRDefault="001026C9" w:rsidP="00AB067D">
      <w:pPr>
        <w:autoSpaceDE w:val="0"/>
        <w:spacing w:before="60" w:after="60"/>
        <w:rPr>
          <w:rFonts w:ascii="Titillium" w:eastAsia="Myriad-Italic" w:hAnsi="Titillium" w:cs="Arial"/>
          <w:color w:val="292526"/>
          <w:szCs w:val="20"/>
          <w:u w:val="single"/>
        </w:rPr>
      </w:pPr>
      <w:r w:rsidRPr="001026C9">
        <w:rPr>
          <w:rFonts w:ascii="Titillium" w:eastAsia="Myriad-Italic" w:hAnsi="Titillium" w:cs="Arial"/>
          <w:color w:val="292526"/>
          <w:szCs w:val="20"/>
          <w:u w:val="single"/>
        </w:rPr>
        <w:t>D</w:t>
      </w:r>
      <w:r w:rsidR="002E67A4" w:rsidRPr="001026C9">
        <w:rPr>
          <w:rFonts w:ascii="Titillium" w:eastAsia="Myriad-Italic" w:hAnsi="Titillium" w:cs="Arial"/>
          <w:color w:val="292526"/>
          <w:szCs w:val="20"/>
          <w:u w:val="single"/>
        </w:rPr>
        <w:t xml:space="preserve">élai d’intervention </w:t>
      </w:r>
    </w:p>
    <w:p w14:paraId="1BFB8651" w14:textId="3EB4A181" w:rsidR="002E67A4" w:rsidRDefault="001026C9" w:rsidP="00AB067D">
      <w:pPr>
        <w:autoSpaceDE w:val="0"/>
        <w:spacing w:before="60" w:after="60"/>
        <w:rPr>
          <w:rFonts w:ascii="Titillium" w:eastAsia="Myriad-Italic" w:hAnsi="Titillium" w:cs="Arial"/>
          <w:color w:val="292526"/>
          <w:szCs w:val="20"/>
        </w:rPr>
      </w:pPr>
      <w:r>
        <w:rPr>
          <w:rFonts w:ascii="Titillium" w:eastAsia="Myriad-Italic" w:hAnsi="Titillium" w:cs="Arial"/>
          <w:color w:val="292526"/>
          <w:szCs w:val="20"/>
        </w:rPr>
        <w:t xml:space="preserve">Il </w:t>
      </w:r>
      <w:r w:rsidR="002E67A4">
        <w:rPr>
          <w:rFonts w:ascii="Titillium" w:eastAsia="Myriad-Italic" w:hAnsi="Titillium" w:cs="Arial"/>
          <w:color w:val="292526"/>
          <w:szCs w:val="20"/>
        </w:rPr>
        <w:t xml:space="preserve">varie suivant l’importance de la panne et de son impact sur les biens et les personnes et dans le cadre de ce service, les délais </w:t>
      </w:r>
      <w:r>
        <w:rPr>
          <w:rFonts w:ascii="Titillium" w:eastAsia="Myriad-Italic" w:hAnsi="Titillium" w:cs="Arial"/>
          <w:color w:val="292526"/>
          <w:szCs w:val="20"/>
        </w:rPr>
        <w:t>fixés</w:t>
      </w:r>
      <w:r w:rsidR="002E67A4">
        <w:rPr>
          <w:rFonts w:ascii="Titillium" w:eastAsia="Myriad-Italic" w:hAnsi="Titillium" w:cs="Arial"/>
          <w:color w:val="292526"/>
          <w:szCs w:val="20"/>
        </w:rPr>
        <w:t xml:space="preserve"> </w:t>
      </w:r>
      <w:r w:rsidR="00252806">
        <w:rPr>
          <w:rFonts w:ascii="Titillium" w:eastAsia="Myriad-Italic" w:hAnsi="Titillium" w:cs="Arial"/>
          <w:color w:val="292526"/>
          <w:szCs w:val="20"/>
        </w:rPr>
        <w:t>ci-après interviennent après la demande formulée par la collectivité sur l’outil de gestion, à savoir</w:t>
      </w:r>
      <w:r w:rsidR="00252806">
        <w:rPr>
          <w:rFonts w:ascii="Calibri" w:eastAsia="Myriad-Italic" w:hAnsi="Calibri" w:cs="Calibri"/>
          <w:color w:val="292526"/>
          <w:szCs w:val="20"/>
        </w:rPr>
        <w:t> </w:t>
      </w:r>
      <w:r w:rsidR="00252806">
        <w:rPr>
          <w:rFonts w:ascii="Titillium" w:eastAsia="Myriad-Italic" w:hAnsi="Titillium" w:cs="Arial"/>
          <w:color w:val="292526"/>
          <w:szCs w:val="20"/>
        </w:rPr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110"/>
      </w:tblGrid>
      <w:tr w:rsidR="00252806" w14:paraId="78A44335" w14:textId="77777777" w:rsidTr="00943F83">
        <w:trPr>
          <w:jc w:val="center"/>
        </w:trPr>
        <w:tc>
          <w:tcPr>
            <w:tcW w:w="3256" w:type="dxa"/>
          </w:tcPr>
          <w:p w14:paraId="47C7FF10" w14:textId="55A9D7E6" w:rsidR="00252806" w:rsidRPr="00252806" w:rsidRDefault="002E67A4" w:rsidP="00252806">
            <w:pPr>
              <w:autoSpaceDE w:val="0"/>
              <w:spacing w:before="60" w:after="60"/>
              <w:jc w:val="center"/>
              <w:rPr>
                <w:rFonts w:ascii="Titillium" w:eastAsia="Myriad-Italic" w:hAnsi="Titillium" w:cs="Arial"/>
                <w:b/>
                <w:color w:val="292526"/>
                <w:szCs w:val="20"/>
              </w:rPr>
            </w:pPr>
            <w:r w:rsidRPr="002E67A4">
              <w:rPr>
                <w:rFonts w:ascii="Titillium" w:eastAsia="Myriad-Italic" w:hAnsi="Titillium" w:cs="Arial"/>
                <w:color w:val="292526"/>
                <w:szCs w:val="20"/>
              </w:rPr>
              <w:t xml:space="preserve">   </w:t>
            </w:r>
            <w:r w:rsidR="00252806" w:rsidRPr="00252806">
              <w:rPr>
                <w:rFonts w:ascii="Titillium" w:eastAsia="Myriad-Italic" w:hAnsi="Titillium" w:cs="Arial"/>
                <w:b/>
                <w:color w:val="292526"/>
                <w:szCs w:val="20"/>
              </w:rPr>
              <w:t>Typologie</w:t>
            </w:r>
          </w:p>
        </w:tc>
        <w:tc>
          <w:tcPr>
            <w:tcW w:w="4110" w:type="dxa"/>
          </w:tcPr>
          <w:p w14:paraId="5E90EB6B" w14:textId="77777777" w:rsidR="00252806" w:rsidRPr="002A40F8" w:rsidRDefault="00252806" w:rsidP="00DE391A">
            <w:pPr>
              <w:autoSpaceDE w:val="0"/>
              <w:spacing w:before="60" w:after="60"/>
              <w:jc w:val="center"/>
              <w:rPr>
                <w:rFonts w:ascii="Titillium" w:eastAsia="Myriad-Italic" w:hAnsi="Titillium" w:cs="Arial"/>
                <w:b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b/>
                <w:color w:val="292526"/>
                <w:szCs w:val="20"/>
              </w:rPr>
              <w:t>Délai d’intervention</w:t>
            </w:r>
          </w:p>
        </w:tc>
      </w:tr>
      <w:tr w:rsidR="00252806" w14:paraId="77B6B7F3" w14:textId="77777777" w:rsidTr="00943F83">
        <w:trPr>
          <w:jc w:val="center"/>
        </w:trPr>
        <w:tc>
          <w:tcPr>
            <w:tcW w:w="3256" w:type="dxa"/>
          </w:tcPr>
          <w:p w14:paraId="50B33234" w14:textId="77777777" w:rsidR="00252806" w:rsidRPr="00252806" w:rsidRDefault="00252806" w:rsidP="00813251">
            <w:pPr>
              <w:autoSpaceDE w:val="0"/>
              <w:spacing w:before="60" w:after="60"/>
              <w:jc w:val="left"/>
              <w:rPr>
                <w:rFonts w:ascii="Titillium" w:eastAsia="Myriad-Italic" w:hAnsi="Titillium" w:cs="Arial"/>
                <w:color w:val="292526"/>
                <w:szCs w:val="20"/>
              </w:rPr>
            </w:pPr>
            <w:r w:rsidRPr="00252806">
              <w:rPr>
                <w:rFonts w:ascii="Titillium" w:eastAsia="Myriad-Italic" w:hAnsi="Titillium" w:cs="Arial"/>
                <w:color w:val="292526"/>
                <w:szCs w:val="20"/>
              </w:rPr>
              <w:t>Point lumineux isolé</w:t>
            </w:r>
            <w:r w:rsidR="00813251">
              <w:rPr>
                <w:rFonts w:ascii="Titillium" w:eastAsia="Myriad-Italic" w:hAnsi="Titillium" w:cs="Arial"/>
                <w:color w:val="292526"/>
                <w:szCs w:val="20"/>
              </w:rPr>
              <w:t xml:space="preserve"> </w:t>
            </w:r>
          </w:p>
        </w:tc>
        <w:tc>
          <w:tcPr>
            <w:tcW w:w="4110" w:type="dxa"/>
          </w:tcPr>
          <w:p w14:paraId="0599C8BD" w14:textId="385E7629" w:rsidR="00252806" w:rsidRPr="002A40F8" w:rsidRDefault="00943F83" w:rsidP="00E25064">
            <w:pPr>
              <w:autoSpaceDE w:val="0"/>
              <w:spacing w:before="60" w:after="60"/>
              <w:jc w:val="center"/>
              <w:rPr>
                <w:rFonts w:ascii="Titillium" w:eastAsia="Myriad-Italic" w:hAnsi="Titillium" w:cs="Arial"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color w:val="292526"/>
                <w:szCs w:val="20"/>
              </w:rPr>
              <w:t xml:space="preserve">Sous </w:t>
            </w:r>
            <w:r w:rsidR="00252806">
              <w:rPr>
                <w:rFonts w:ascii="Titillium" w:eastAsia="Myriad-Italic" w:hAnsi="Titillium" w:cs="Arial"/>
                <w:color w:val="292526"/>
                <w:szCs w:val="20"/>
              </w:rPr>
              <w:t xml:space="preserve">5 jours </w:t>
            </w:r>
          </w:p>
        </w:tc>
      </w:tr>
      <w:tr w:rsidR="00252806" w14:paraId="3FB2E4B8" w14:textId="77777777" w:rsidTr="00943F83">
        <w:trPr>
          <w:jc w:val="center"/>
        </w:trPr>
        <w:tc>
          <w:tcPr>
            <w:tcW w:w="3256" w:type="dxa"/>
          </w:tcPr>
          <w:p w14:paraId="37BBD572" w14:textId="380BAAB9" w:rsidR="00252806" w:rsidRPr="002A40F8" w:rsidRDefault="00943F83" w:rsidP="00252806">
            <w:pPr>
              <w:autoSpaceDE w:val="0"/>
              <w:spacing w:before="60" w:after="60"/>
              <w:jc w:val="left"/>
              <w:rPr>
                <w:rFonts w:ascii="Titillium" w:eastAsia="Myriad-Italic" w:hAnsi="Titillium" w:cs="Arial"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color w:val="292526"/>
                <w:szCs w:val="20"/>
              </w:rPr>
              <w:t>Groupe de 3 points ou plus</w:t>
            </w:r>
          </w:p>
        </w:tc>
        <w:tc>
          <w:tcPr>
            <w:tcW w:w="4110" w:type="dxa"/>
          </w:tcPr>
          <w:p w14:paraId="3BF84D1B" w14:textId="29C01945" w:rsidR="00252806" w:rsidRPr="002A40F8" w:rsidRDefault="00943F83" w:rsidP="00E25064">
            <w:pPr>
              <w:autoSpaceDE w:val="0"/>
              <w:spacing w:before="60" w:after="60"/>
              <w:jc w:val="center"/>
              <w:rPr>
                <w:rFonts w:ascii="Titillium" w:eastAsia="Myriad-Italic" w:hAnsi="Titillium" w:cs="Arial"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color w:val="292526"/>
                <w:szCs w:val="20"/>
              </w:rPr>
              <w:t>Sous 3</w:t>
            </w:r>
            <w:r w:rsidR="00252806">
              <w:rPr>
                <w:rFonts w:ascii="Titillium" w:eastAsia="Myriad-Italic" w:hAnsi="Titillium" w:cs="Arial"/>
                <w:color w:val="292526"/>
                <w:szCs w:val="20"/>
              </w:rPr>
              <w:t xml:space="preserve"> jours</w:t>
            </w:r>
          </w:p>
        </w:tc>
      </w:tr>
      <w:tr w:rsidR="00252806" w14:paraId="2894A545" w14:textId="77777777" w:rsidTr="00943F83">
        <w:trPr>
          <w:jc w:val="center"/>
        </w:trPr>
        <w:tc>
          <w:tcPr>
            <w:tcW w:w="3256" w:type="dxa"/>
          </w:tcPr>
          <w:p w14:paraId="4CFD2D80" w14:textId="5EC4AD9F" w:rsidR="00252806" w:rsidRPr="002A40F8" w:rsidRDefault="00943F83" w:rsidP="00252806">
            <w:pPr>
              <w:autoSpaceDE w:val="0"/>
              <w:spacing w:before="60" w:after="60"/>
              <w:jc w:val="left"/>
              <w:rPr>
                <w:rFonts w:ascii="Titillium" w:eastAsia="Myriad-Italic" w:hAnsi="Titillium" w:cs="Arial"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color w:val="292526"/>
                <w:szCs w:val="20"/>
              </w:rPr>
              <w:t>Secteur complet</w:t>
            </w:r>
          </w:p>
        </w:tc>
        <w:tc>
          <w:tcPr>
            <w:tcW w:w="4110" w:type="dxa"/>
          </w:tcPr>
          <w:p w14:paraId="27C76C5B" w14:textId="2FDA9D1B" w:rsidR="00252806" w:rsidRPr="002A40F8" w:rsidRDefault="00943F83" w:rsidP="00E25064">
            <w:pPr>
              <w:autoSpaceDE w:val="0"/>
              <w:spacing w:before="60" w:after="60"/>
              <w:jc w:val="center"/>
              <w:rPr>
                <w:rFonts w:ascii="Titillium" w:eastAsia="Myriad-Italic" w:hAnsi="Titillium" w:cs="Arial"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color w:val="292526"/>
                <w:szCs w:val="20"/>
              </w:rPr>
              <w:t>Sous 24h00 (ou avant la nuit suivante, 12h</w:t>
            </w:r>
            <w:r w:rsidR="001B71FC">
              <w:rPr>
                <w:rFonts w:ascii="Titillium" w:eastAsia="Myriad-Italic" w:hAnsi="Titillium" w:cs="Arial"/>
                <w:color w:val="292526"/>
                <w:szCs w:val="20"/>
              </w:rPr>
              <w:t>00</w:t>
            </w:r>
            <w:r>
              <w:rPr>
                <w:rFonts w:ascii="Titillium" w:eastAsia="Myriad-Italic" w:hAnsi="Titillium" w:cs="Arial"/>
                <w:color w:val="292526"/>
                <w:szCs w:val="20"/>
              </w:rPr>
              <w:t>)</w:t>
            </w:r>
          </w:p>
        </w:tc>
      </w:tr>
      <w:tr w:rsidR="00943F83" w14:paraId="45459FB0" w14:textId="77777777" w:rsidTr="00943F83">
        <w:trPr>
          <w:jc w:val="center"/>
        </w:trPr>
        <w:tc>
          <w:tcPr>
            <w:tcW w:w="3256" w:type="dxa"/>
          </w:tcPr>
          <w:p w14:paraId="05E884E6" w14:textId="0759ADBE" w:rsidR="00943F83" w:rsidRDefault="001B71FC" w:rsidP="001B71FC">
            <w:pPr>
              <w:autoSpaceDE w:val="0"/>
              <w:spacing w:before="60" w:after="60"/>
              <w:jc w:val="left"/>
              <w:rPr>
                <w:rFonts w:ascii="Titillium" w:eastAsia="Myriad-Italic" w:hAnsi="Titillium" w:cs="Arial"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color w:val="292526"/>
                <w:szCs w:val="20"/>
              </w:rPr>
              <w:t>Intervention</w:t>
            </w:r>
            <w:r w:rsidR="00943F83">
              <w:rPr>
                <w:rFonts w:ascii="Titillium" w:eastAsia="Myriad-Italic" w:hAnsi="Titillium" w:cs="Arial"/>
                <w:color w:val="292526"/>
                <w:szCs w:val="20"/>
              </w:rPr>
              <w:t xml:space="preserve"> urgente</w:t>
            </w:r>
            <w:r>
              <w:rPr>
                <w:rFonts w:ascii="Calibri" w:eastAsia="Myriad-Italic" w:hAnsi="Calibri" w:cs="Calibri"/>
                <w:color w:val="292526"/>
                <w:szCs w:val="20"/>
              </w:rPr>
              <w:t> </w:t>
            </w:r>
            <w:r>
              <w:rPr>
                <w:rFonts w:ascii="Titillium" w:eastAsia="Myriad-Italic" w:hAnsi="Titillium" w:cs="Arial"/>
                <w:color w:val="292526"/>
                <w:szCs w:val="20"/>
              </w:rPr>
              <w:t>:</w:t>
            </w:r>
            <w:r w:rsidR="00943F83">
              <w:rPr>
                <w:rFonts w:ascii="Titillium" w:eastAsia="Myriad-Italic" w:hAnsi="Titillium" w:cs="Arial"/>
                <w:color w:val="292526"/>
                <w:szCs w:val="20"/>
              </w:rPr>
              <w:t xml:space="preserve"> accident</w:t>
            </w:r>
            <w:r>
              <w:rPr>
                <w:rFonts w:ascii="Titillium" w:eastAsia="Myriad-Italic" w:hAnsi="Titillium" w:cs="Arial"/>
                <w:color w:val="292526"/>
                <w:szCs w:val="20"/>
              </w:rPr>
              <w:t>…</w:t>
            </w:r>
          </w:p>
        </w:tc>
        <w:tc>
          <w:tcPr>
            <w:tcW w:w="4110" w:type="dxa"/>
          </w:tcPr>
          <w:p w14:paraId="443F239A" w14:textId="4D51EB3F" w:rsidR="00943F83" w:rsidRDefault="00943F83" w:rsidP="00943F83">
            <w:pPr>
              <w:autoSpaceDE w:val="0"/>
              <w:spacing w:before="60" w:after="60"/>
              <w:jc w:val="center"/>
              <w:rPr>
                <w:rFonts w:ascii="Titillium" w:eastAsia="Myriad-Italic" w:hAnsi="Titillium" w:cs="Arial"/>
                <w:color w:val="292526"/>
                <w:szCs w:val="20"/>
              </w:rPr>
            </w:pPr>
            <w:r>
              <w:rPr>
                <w:rFonts w:ascii="Titillium" w:eastAsia="Myriad-Italic" w:hAnsi="Titillium" w:cs="Arial"/>
                <w:color w:val="292526"/>
                <w:szCs w:val="20"/>
              </w:rPr>
              <w:t>Sous 4h00</w:t>
            </w:r>
          </w:p>
        </w:tc>
      </w:tr>
    </w:tbl>
    <w:p w14:paraId="14A5281C" w14:textId="77777777" w:rsidR="002A0629" w:rsidRPr="00A01647" w:rsidRDefault="002A0629" w:rsidP="00316370">
      <w:pPr>
        <w:autoSpaceDE w:val="0"/>
        <w:spacing w:before="120" w:after="60"/>
        <w:rPr>
          <w:rFonts w:ascii="Titillium" w:eastAsia="Myriad-Italic" w:hAnsi="Titillium" w:cs="Arial"/>
          <w:color w:val="292526"/>
          <w:szCs w:val="20"/>
          <w:u w:val="single"/>
        </w:rPr>
      </w:pPr>
      <w:r>
        <w:rPr>
          <w:rFonts w:ascii="Titillium" w:eastAsia="Myriad-Italic" w:hAnsi="Titillium" w:cs="Arial"/>
          <w:color w:val="292526"/>
          <w:szCs w:val="20"/>
          <w:u w:val="single"/>
        </w:rPr>
        <w:t>Géoréférencement des réseaux souterrains d’éclairage public et gestion des DT-DICT</w:t>
      </w:r>
    </w:p>
    <w:p w14:paraId="1F0072F8" w14:textId="77777777" w:rsidR="00F16628" w:rsidRDefault="00F16628" w:rsidP="002A0629">
      <w:pPr>
        <w:autoSpaceDE w:val="0"/>
        <w:rPr>
          <w:rFonts w:ascii="Titillium" w:eastAsia="Myriad-Italic" w:hAnsi="Titillium" w:cs="Arial"/>
          <w:color w:val="292526"/>
          <w:szCs w:val="20"/>
        </w:rPr>
      </w:pPr>
      <w:r>
        <w:rPr>
          <w:rFonts w:ascii="Titillium" w:eastAsia="Myriad-Italic" w:hAnsi="Titillium" w:cs="Arial"/>
          <w:color w:val="292526"/>
          <w:szCs w:val="20"/>
        </w:rPr>
        <w:t>Le SYDED va proposer aux collectivités d’autres prestations autour de la gestion de l’éclairage public suivant le calendrier suivant</w:t>
      </w:r>
      <w:r>
        <w:rPr>
          <w:rFonts w:ascii="Calibri" w:eastAsia="Myriad-Italic" w:hAnsi="Calibri" w:cs="Calibri"/>
          <w:color w:val="292526"/>
          <w:szCs w:val="20"/>
        </w:rPr>
        <w:t> </w:t>
      </w:r>
      <w:r>
        <w:rPr>
          <w:rFonts w:ascii="Titillium" w:eastAsia="Myriad-Italic" w:hAnsi="Titillium" w:cs="Arial"/>
          <w:color w:val="292526"/>
          <w:szCs w:val="20"/>
        </w:rPr>
        <w:t>:</w:t>
      </w:r>
    </w:p>
    <w:p w14:paraId="6F4761CB" w14:textId="77777777" w:rsidR="001026C9" w:rsidRDefault="00F16628" w:rsidP="001026C9">
      <w:pPr>
        <w:pStyle w:val="Paragraphedeliste"/>
        <w:numPr>
          <w:ilvl w:val="0"/>
          <w:numId w:val="14"/>
        </w:numPr>
        <w:autoSpaceDE w:val="0"/>
        <w:ind w:left="284" w:hanging="284"/>
        <w:rPr>
          <w:rFonts w:ascii="Titillium" w:eastAsia="Myriad-Italic" w:hAnsi="Titillium" w:cs="Arial"/>
          <w:color w:val="292526"/>
          <w:szCs w:val="20"/>
        </w:rPr>
      </w:pPr>
      <w:r w:rsidRPr="001026C9">
        <w:rPr>
          <w:rFonts w:ascii="Titillium" w:eastAsia="Myriad-Italic" w:hAnsi="Titillium" w:cs="Arial"/>
          <w:color w:val="292526"/>
          <w:szCs w:val="20"/>
        </w:rPr>
        <w:t>2024-2025</w:t>
      </w:r>
      <w:r w:rsidRPr="001026C9">
        <w:rPr>
          <w:rFonts w:ascii="Calibri" w:eastAsia="Myriad-Italic" w:hAnsi="Calibri" w:cs="Calibri"/>
          <w:color w:val="292526"/>
          <w:szCs w:val="20"/>
        </w:rPr>
        <w:t> </w:t>
      </w:r>
      <w:r w:rsidRPr="001026C9">
        <w:rPr>
          <w:rFonts w:ascii="Titillium" w:eastAsia="Myriad-Italic" w:hAnsi="Titillium" w:cs="Arial"/>
          <w:color w:val="292526"/>
          <w:szCs w:val="20"/>
        </w:rPr>
        <w:t>: géoréférencement des réseaux souterrains d’éclairage public</w:t>
      </w:r>
      <w:r w:rsidRPr="001026C9">
        <w:rPr>
          <w:rFonts w:ascii="Calibri" w:eastAsia="Myriad-Italic" w:hAnsi="Calibri" w:cs="Calibri"/>
          <w:color w:val="292526"/>
          <w:szCs w:val="20"/>
        </w:rPr>
        <w:t> </w:t>
      </w:r>
      <w:r w:rsidRPr="001026C9">
        <w:rPr>
          <w:rFonts w:ascii="Titillium" w:eastAsia="Myriad-Italic" w:hAnsi="Titillium" w:cs="Arial"/>
          <w:color w:val="292526"/>
          <w:szCs w:val="20"/>
        </w:rPr>
        <w:t>;</w:t>
      </w:r>
    </w:p>
    <w:p w14:paraId="207F9073" w14:textId="77777777" w:rsidR="00F16628" w:rsidRPr="001026C9" w:rsidRDefault="00F16628" w:rsidP="001026C9">
      <w:pPr>
        <w:pStyle w:val="Paragraphedeliste"/>
        <w:numPr>
          <w:ilvl w:val="0"/>
          <w:numId w:val="14"/>
        </w:numPr>
        <w:autoSpaceDE w:val="0"/>
        <w:ind w:left="284" w:hanging="284"/>
        <w:rPr>
          <w:rFonts w:ascii="Titillium" w:eastAsia="Myriad-Italic" w:hAnsi="Titillium" w:cs="Arial"/>
          <w:color w:val="292526"/>
          <w:szCs w:val="20"/>
        </w:rPr>
      </w:pPr>
      <w:r w:rsidRPr="001026C9">
        <w:rPr>
          <w:rFonts w:ascii="Arial" w:eastAsia="Myriad-Italic" w:hAnsi="Arial" w:cs="Arial"/>
          <w:color w:val="292526"/>
          <w:szCs w:val="20"/>
        </w:rPr>
        <w:t>À</w:t>
      </w:r>
      <w:r w:rsidRPr="001026C9">
        <w:rPr>
          <w:rFonts w:ascii="Titillium" w:eastAsia="Myriad-Italic" w:hAnsi="Titillium" w:cs="Arial"/>
          <w:color w:val="292526"/>
          <w:szCs w:val="20"/>
        </w:rPr>
        <w:t xml:space="preserve"> partir du 1</w:t>
      </w:r>
      <w:r w:rsidRPr="001026C9">
        <w:rPr>
          <w:rFonts w:ascii="Titillium" w:eastAsia="Myriad-Italic" w:hAnsi="Titillium" w:cs="Arial"/>
          <w:color w:val="292526"/>
          <w:szCs w:val="20"/>
          <w:vertAlign w:val="superscript"/>
        </w:rPr>
        <w:t>er</w:t>
      </w:r>
      <w:r w:rsidRPr="001026C9">
        <w:rPr>
          <w:rFonts w:ascii="Titillium" w:eastAsia="Myriad-Italic" w:hAnsi="Titillium" w:cs="Arial"/>
          <w:color w:val="292526"/>
          <w:szCs w:val="20"/>
        </w:rPr>
        <w:t xml:space="preserve"> janvier 2026</w:t>
      </w:r>
      <w:r w:rsidRPr="001026C9">
        <w:rPr>
          <w:rFonts w:ascii="Calibri" w:eastAsia="Myriad-Italic" w:hAnsi="Calibri" w:cs="Calibri"/>
          <w:color w:val="292526"/>
          <w:szCs w:val="20"/>
        </w:rPr>
        <w:t> </w:t>
      </w:r>
      <w:r w:rsidRPr="001026C9">
        <w:rPr>
          <w:rFonts w:ascii="Titillium" w:eastAsia="Myriad-Italic" w:hAnsi="Titillium" w:cs="Arial"/>
          <w:color w:val="292526"/>
          <w:szCs w:val="20"/>
        </w:rPr>
        <w:t>: gestion des DT-DICT.</w:t>
      </w:r>
    </w:p>
    <w:p w14:paraId="58D54E3D" w14:textId="572F8C2E" w:rsidR="00F16628" w:rsidRDefault="00F16628" w:rsidP="00F16628">
      <w:pPr>
        <w:autoSpaceDE w:val="0"/>
        <w:rPr>
          <w:rFonts w:ascii="Titillium" w:eastAsia="Myriad-Italic" w:hAnsi="Titillium" w:cs="Arial"/>
          <w:color w:val="292526"/>
          <w:szCs w:val="20"/>
        </w:rPr>
      </w:pPr>
      <w:r>
        <w:rPr>
          <w:rFonts w:ascii="Titillium" w:eastAsia="Myriad-Italic" w:hAnsi="Titillium" w:cs="Arial"/>
          <w:color w:val="292526"/>
          <w:szCs w:val="20"/>
        </w:rPr>
        <w:t xml:space="preserve">Pour ce faire, des avenants à la présente convention seront </w:t>
      </w:r>
      <w:r w:rsidR="0018055A">
        <w:rPr>
          <w:rFonts w:ascii="Titillium" w:eastAsia="Myriad-Italic" w:hAnsi="Titillium" w:cs="Arial"/>
          <w:color w:val="292526"/>
          <w:szCs w:val="20"/>
        </w:rPr>
        <w:t>propos</w:t>
      </w:r>
      <w:r>
        <w:rPr>
          <w:rFonts w:ascii="Titillium" w:eastAsia="Myriad-Italic" w:hAnsi="Titillium" w:cs="Arial"/>
          <w:color w:val="292526"/>
          <w:szCs w:val="20"/>
        </w:rPr>
        <w:t>és aux collectivités adhérentes, à savoir</w:t>
      </w:r>
      <w:r>
        <w:rPr>
          <w:rFonts w:ascii="Calibri" w:eastAsia="Myriad-Italic" w:hAnsi="Calibri" w:cs="Calibri"/>
          <w:color w:val="292526"/>
          <w:szCs w:val="20"/>
        </w:rPr>
        <w:t> </w:t>
      </w:r>
      <w:r>
        <w:rPr>
          <w:rFonts w:ascii="Titillium" w:eastAsia="Myriad-Italic" w:hAnsi="Titillium" w:cs="Arial"/>
          <w:color w:val="292526"/>
          <w:szCs w:val="20"/>
        </w:rPr>
        <w:t>:</w:t>
      </w:r>
    </w:p>
    <w:p w14:paraId="0A27586C" w14:textId="77777777" w:rsidR="001026C9" w:rsidRDefault="00F16628" w:rsidP="001026C9">
      <w:pPr>
        <w:pStyle w:val="Paragraphedeliste"/>
        <w:numPr>
          <w:ilvl w:val="0"/>
          <w:numId w:val="14"/>
        </w:numPr>
        <w:autoSpaceDE w:val="0"/>
        <w:ind w:left="284" w:hanging="284"/>
        <w:rPr>
          <w:rFonts w:ascii="Titillium" w:eastAsia="Myriad-Italic" w:hAnsi="Titillium" w:cs="Arial"/>
          <w:color w:val="292526"/>
          <w:szCs w:val="20"/>
        </w:rPr>
      </w:pPr>
      <w:r w:rsidRPr="001026C9">
        <w:rPr>
          <w:rFonts w:ascii="Titillium" w:eastAsia="Myriad-Italic" w:hAnsi="Titillium" w:cs="Arial"/>
          <w:color w:val="292526"/>
          <w:szCs w:val="20"/>
        </w:rPr>
        <w:t>1</w:t>
      </w:r>
      <w:r w:rsidRPr="001026C9">
        <w:rPr>
          <w:rFonts w:ascii="Titillium" w:eastAsia="Myriad-Italic" w:hAnsi="Titillium" w:cs="Arial"/>
          <w:color w:val="292526"/>
          <w:szCs w:val="20"/>
          <w:vertAlign w:val="superscript"/>
        </w:rPr>
        <w:t>er</w:t>
      </w:r>
      <w:r w:rsidRPr="001026C9">
        <w:rPr>
          <w:rFonts w:ascii="Titillium" w:eastAsia="Myriad-Italic" w:hAnsi="Titillium" w:cs="Arial"/>
          <w:color w:val="292526"/>
          <w:szCs w:val="20"/>
        </w:rPr>
        <w:t xml:space="preserve"> semestre 2023</w:t>
      </w:r>
      <w:r w:rsidRPr="001026C9">
        <w:rPr>
          <w:rFonts w:ascii="Calibri" w:eastAsia="Myriad-Italic" w:hAnsi="Calibri" w:cs="Calibri"/>
          <w:color w:val="292526"/>
          <w:szCs w:val="20"/>
        </w:rPr>
        <w:t> </w:t>
      </w:r>
      <w:r w:rsidRPr="001026C9">
        <w:rPr>
          <w:rFonts w:ascii="Titillium" w:eastAsia="Myriad-Italic" w:hAnsi="Titillium" w:cs="Arial"/>
          <w:color w:val="292526"/>
          <w:szCs w:val="20"/>
        </w:rPr>
        <w:t>: avenant relatif au géoréférencement des réseaux souterrains d’éclairage public</w:t>
      </w:r>
      <w:r w:rsidRPr="001026C9">
        <w:rPr>
          <w:rFonts w:ascii="Calibri" w:eastAsia="Myriad-Italic" w:hAnsi="Calibri" w:cs="Calibri"/>
          <w:color w:val="292526"/>
          <w:szCs w:val="20"/>
        </w:rPr>
        <w:t> </w:t>
      </w:r>
      <w:r w:rsidRPr="001026C9">
        <w:rPr>
          <w:rFonts w:ascii="Titillium" w:eastAsia="Myriad-Italic" w:hAnsi="Titillium" w:cs="Arial"/>
          <w:color w:val="292526"/>
          <w:szCs w:val="20"/>
        </w:rPr>
        <w:t>;</w:t>
      </w:r>
    </w:p>
    <w:p w14:paraId="2277EE0B" w14:textId="77777777" w:rsidR="00F16628" w:rsidRPr="001026C9" w:rsidRDefault="00F16628" w:rsidP="001026C9">
      <w:pPr>
        <w:pStyle w:val="Paragraphedeliste"/>
        <w:numPr>
          <w:ilvl w:val="0"/>
          <w:numId w:val="14"/>
        </w:numPr>
        <w:autoSpaceDE w:val="0"/>
        <w:ind w:left="284" w:hanging="284"/>
        <w:rPr>
          <w:rFonts w:ascii="Titillium" w:eastAsia="Myriad-Italic" w:hAnsi="Titillium" w:cs="Arial"/>
          <w:color w:val="292526"/>
          <w:szCs w:val="20"/>
        </w:rPr>
      </w:pPr>
      <w:r w:rsidRPr="001026C9">
        <w:rPr>
          <w:rFonts w:ascii="Titillium" w:eastAsia="Myriad-Italic" w:hAnsi="Titillium" w:cs="Arial"/>
          <w:color w:val="292526"/>
          <w:szCs w:val="20"/>
        </w:rPr>
        <w:t>1</w:t>
      </w:r>
      <w:r w:rsidRPr="001026C9">
        <w:rPr>
          <w:rFonts w:ascii="Titillium" w:eastAsia="Myriad-Italic" w:hAnsi="Titillium" w:cs="Arial"/>
          <w:color w:val="292526"/>
          <w:szCs w:val="20"/>
          <w:vertAlign w:val="superscript"/>
        </w:rPr>
        <w:t>er</w:t>
      </w:r>
      <w:r w:rsidRPr="001026C9">
        <w:rPr>
          <w:rFonts w:ascii="Titillium" w:eastAsia="Myriad-Italic" w:hAnsi="Titillium" w:cs="Arial"/>
          <w:color w:val="292526"/>
          <w:szCs w:val="20"/>
        </w:rPr>
        <w:t xml:space="preserve"> semestre 2025</w:t>
      </w:r>
      <w:r w:rsidRPr="001026C9">
        <w:rPr>
          <w:rFonts w:ascii="Calibri" w:eastAsia="Myriad-Italic" w:hAnsi="Calibri" w:cs="Calibri"/>
          <w:color w:val="292526"/>
          <w:szCs w:val="20"/>
        </w:rPr>
        <w:t> </w:t>
      </w:r>
      <w:r w:rsidRPr="001026C9">
        <w:rPr>
          <w:rFonts w:ascii="Titillium" w:eastAsia="Myriad-Italic" w:hAnsi="Titillium" w:cs="Arial"/>
          <w:color w:val="292526"/>
          <w:szCs w:val="20"/>
        </w:rPr>
        <w:t>: avenant relatif à la gestion des DT-DICT.</w:t>
      </w:r>
    </w:p>
    <w:p w14:paraId="6DF3E86C" w14:textId="619F4D46" w:rsidR="002A0629" w:rsidRDefault="00F16628" w:rsidP="002A0629">
      <w:pPr>
        <w:autoSpaceDE w:val="0"/>
        <w:rPr>
          <w:rFonts w:ascii="Titillium" w:eastAsia="Myriad-Roman" w:hAnsi="Titillium" w:cs="Arial"/>
          <w:szCs w:val="20"/>
        </w:rPr>
      </w:pPr>
      <w:r>
        <w:rPr>
          <w:rFonts w:ascii="Titillium" w:eastAsia="Myriad-Roman" w:hAnsi="Titillium" w:cs="Arial"/>
          <w:szCs w:val="20"/>
        </w:rPr>
        <w:t>Dans ce cadre, la revalorisation de la contribution financière sera potentiellement revue.</w:t>
      </w:r>
    </w:p>
    <w:p w14:paraId="37646DDE" w14:textId="19DC2CEE" w:rsidR="00316370" w:rsidRDefault="00316370" w:rsidP="002A0629">
      <w:pPr>
        <w:autoSpaceDE w:val="0"/>
        <w:rPr>
          <w:rFonts w:ascii="Titillium" w:eastAsia="Myriad-Roman" w:hAnsi="Titillium" w:cs="Arial"/>
          <w:szCs w:val="20"/>
        </w:rPr>
      </w:pPr>
    </w:p>
    <w:p w14:paraId="2EB46BFF" w14:textId="77777777" w:rsidR="00316370" w:rsidRDefault="00316370" w:rsidP="002A0629">
      <w:pPr>
        <w:autoSpaceDE w:val="0"/>
        <w:rPr>
          <w:rFonts w:ascii="Titillium" w:eastAsia="Myriad-Roman" w:hAnsi="Titillium" w:cs="Arial"/>
          <w:szCs w:val="20"/>
        </w:rPr>
      </w:pPr>
    </w:p>
    <w:p w14:paraId="41285B90" w14:textId="77777777" w:rsidR="003B3CD1" w:rsidRPr="00077E99" w:rsidRDefault="003B3CD1" w:rsidP="00B471FD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284"/>
        </w:tabs>
        <w:autoSpaceDE w:val="0"/>
        <w:spacing w:before="120" w:after="120"/>
        <w:ind w:left="284" w:hanging="284"/>
        <w:rPr>
          <w:rFonts w:ascii="Titillium" w:eastAsia="Myriad-Bold" w:hAnsi="Titillium" w:cs="Arial"/>
          <w:b/>
          <w:bCs/>
          <w:color w:val="292526"/>
          <w:szCs w:val="20"/>
        </w:rPr>
      </w:pPr>
      <w:r w:rsidRPr="00077E99">
        <w:rPr>
          <w:rFonts w:ascii="Titillium" w:eastAsia="Myriad-Bold" w:hAnsi="Titillium" w:cs="Arial"/>
          <w:b/>
          <w:bCs/>
          <w:color w:val="292526"/>
          <w:szCs w:val="20"/>
        </w:rPr>
        <w:lastRenderedPageBreak/>
        <w:t>Contribution financière de la collectivité</w:t>
      </w:r>
    </w:p>
    <w:p w14:paraId="444D858B" w14:textId="77777777" w:rsidR="003B3CD1" w:rsidRPr="00077E99" w:rsidRDefault="007C1DB0" w:rsidP="003B3CD1">
      <w:pPr>
        <w:autoSpaceDE w:val="0"/>
        <w:rPr>
          <w:rFonts w:ascii="Titillium" w:eastAsia="Myriad-Roman" w:hAnsi="Titillium" w:cs="Arial"/>
          <w:b/>
          <w:color w:val="292526"/>
          <w:szCs w:val="20"/>
        </w:rPr>
      </w:pPr>
      <w:r>
        <w:rPr>
          <w:rFonts w:ascii="Titillium" w:eastAsia="Myriad-Roman" w:hAnsi="Titillium" w:cs="Arial"/>
          <w:color w:val="292526"/>
          <w:szCs w:val="20"/>
        </w:rPr>
        <w:t xml:space="preserve">La contribution d’adhésion </w:t>
      </w:r>
      <w:r w:rsidR="006549C3">
        <w:rPr>
          <w:rFonts w:ascii="Titillium" w:eastAsia="Myriad-Roman" w:hAnsi="Titillium" w:cs="Arial"/>
          <w:color w:val="292526"/>
          <w:szCs w:val="20"/>
        </w:rPr>
        <w:t xml:space="preserve">à </w:t>
      </w:r>
      <w:r>
        <w:rPr>
          <w:rFonts w:ascii="Titillium" w:eastAsia="Myriad-Roman" w:hAnsi="Titillium" w:cs="Arial"/>
          <w:color w:val="292526"/>
          <w:szCs w:val="20"/>
        </w:rPr>
        <w:t xml:space="preserve">ce service est fixée à </w:t>
      </w:r>
      <w:r w:rsidRPr="007C1DB0">
        <w:rPr>
          <w:rFonts w:ascii="Titillium" w:eastAsia="Myriad-Roman" w:hAnsi="Titillium" w:cs="Arial"/>
          <w:b/>
          <w:color w:val="292526"/>
          <w:szCs w:val="20"/>
        </w:rPr>
        <w:t>20 € par an par point lumineux</w:t>
      </w:r>
      <w:r>
        <w:rPr>
          <w:rFonts w:ascii="Titillium" w:eastAsia="Myriad-Roman" w:hAnsi="Titillium" w:cs="Arial"/>
          <w:color w:val="292526"/>
          <w:szCs w:val="20"/>
        </w:rPr>
        <w:t xml:space="preserve"> et sera revue chaque début d’année civile en fonction de l’évolution du parc communal d’éclairage public.</w:t>
      </w:r>
    </w:p>
    <w:p w14:paraId="6D09045A" w14:textId="2144BD9C" w:rsidR="003B3CD1" w:rsidRDefault="003B3CD1" w:rsidP="003B3CD1">
      <w:pPr>
        <w:autoSpaceDE w:val="0"/>
        <w:spacing w:before="60" w:after="60"/>
        <w:rPr>
          <w:rFonts w:ascii="Titillium" w:eastAsia="Myriad-Roman" w:hAnsi="Titillium" w:cs="Arial"/>
          <w:color w:val="292526"/>
          <w:szCs w:val="20"/>
        </w:rPr>
      </w:pPr>
      <w:r w:rsidRPr="00077E99">
        <w:rPr>
          <w:rFonts w:ascii="Titillium" w:eastAsia="Myriad-Roman" w:hAnsi="Titillium" w:cs="Arial"/>
          <w:color w:val="292526"/>
          <w:szCs w:val="20"/>
        </w:rPr>
        <w:t xml:space="preserve">Ce montant sera réglé par la collectivité </w:t>
      </w:r>
      <w:r w:rsidR="00584FEF">
        <w:rPr>
          <w:rFonts w:ascii="Titillium" w:eastAsia="Myriad-Roman" w:hAnsi="Titillium" w:cs="Arial"/>
          <w:color w:val="292526"/>
          <w:szCs w:val="20"/>
        </w:rPr>
        <w:t xml:space="preserve">en </w:t>
      </w:r>
      <w:r w:rsidR="001E7F2F">
        <w:rPr>
          <w:rFonts w:ascii="Titillium" w:eastAsia="Myriad-Roman" w:hAnsi="Titillium" w:cs="Arial"/>
          <w:color w:val="292526"/>
          <w:szCs w:val="20"/>
        </w:rPr>
        <w:t xml:space="preserve">janvier de </w:t>
      </w:r>
      <w:r w:rsidR="007C1DB0">
        <w:rPr>
          <w:rFonts w:ascii="Titillium" w:eastAsia="Myriad-Roman" w:hAnsi="Titillium" w:cs="Arial"/>
          <w:color w:val="292526"/>
          <w:szCs w:val="20"/>
        </w:rPr>
        <w:t>l’année N</w:t>
      </w:r>
      <w:r w:rsidR="001E7F2F">
        <w:rPr>
          <w:rFonts w:ascii="Titillium" w:eastAsia="Myriad-Roman" w:hAnsi="Titillium" w:cs="Arial"/>
          <w:color w:val="292526"/>
          <w:szCs w:val="20"/>
        </w:rPr>
        <w:t>+1</w:t>
      </w:r>
      <w:r w:rsidR="007C1DB0">
        <w:rPr>
          <w:rFonts w:ascii="Titillium" w:eastAsia="Myriad-Roman" w:hAnsi="Titillium" w:cs="Arial"/>
          <w:color w:val="292526"/>
          <w:szCs w:val="20"/>
        </w:rPr>
        <w:t xml:space="preserve"> sur la base du nombr</w:t>
      </w:r>
      <w:r w:rsidR="00584FEF">
        <w:rPr>
          <w:rFonts w:ascii="Titillium" w:eastAsia="Myriad-Roman" w:hAnsi="Titillium" w:cs="Arial"/>
          <w:color w:val="292526"/>
          <w:szCs w:val="20"/>
        </w:rPr>
        <w:t>e de points lumineux existants au 1</w:t>
      </w:r>
      <w:r w:rsidR="00584FEF" w:rsidRPr="00584FEF">
        <w:rPr>
          <w:rFonts w:ascii="Titillium" w:eastAsia="Myriad-Roman" w:hAnsi="Titillium" w:cs="Arial"/>
          <w:color w:val="292526"/>
          <w:szCs w:val="20"/>
          <w:vertAlign w:val="superscript"/>
        </w:rPr>
        <w:t>er</w:t>
      </w:r>
      <w:r w:rsidR="00584FEF">
        <w:rPr>
          <w:rFonts w:ascii="Titillium" w:eastAsia="Myriad-Roman" w:hAnsi="Titillium" w:cs="Arial"/>
          <w:color w:val="292526"/>
          <w:szCs w:val="20"/>
        </w:rPr>
        <w:t xml:space="preserve"> janvier de l’année </w:t>
      </w:r>
      <w:r w:rsidR="001E7F2F">
        <w:rPr>
          <w:rFonts w:ascii="Titillium" w:eastAsia="Myriad-Roman" w:hAnsi="Titillium" w:cs="Arial"/>
          <w:color w:val="292526"/>
          <w:szCs w:val="20"/>
        </w:rPr>
        <w:t>N</w:t>
      </w:r>
      <w:r w:rsidR="00584FEF">
        <w:rPr>
          <w:rFonts w:ascii="Titillium" w:eastAsia="Myriad-Roman" w:hAnsi="Titillium" w:cs="Arial"/>
          <w:color w:val="292526"/>
          <w:szCs w:val="20"/>
        </w:rPr>
        <w:t xml:space="preserve">. </w:t>
      </w:r>
    </w:p>
    <w:p w14:paraId="0DF8EF41" w14:textId="77777777" w:rsidR="001026C9" w:rsidRDefault="001026C9" w:rsidP="003B3CD1">
      <w:pPr>
        <w:autoSpaceDE w:val="0"/>
        <w:spacing w:before="60" w:after="60"/>
        <w:rPr>
          <w:rFonts w:ascii="Titillium" w:eastAsia="Myriad-Roman" w:hAnsi="Titillium" w:cs="Arial"/>
          <w:color w:val="292526"/>
          <w:szCs w:val="20"/>
        </w:rPr>
      </w:pPr>
      <w:r>
        <w:rPr>
          <w:rFonts w:ascii="Titillium" w:eastAsia="Myriad-Roman" w:hAnsi="Titillium" w:cs="Arial"/>
          <w:color w:val="292526"/>
          <w:szCs w:val="20"/>
        </w:rPr>
        <w:t xml:space="preserve">La contribution </w:t>
      </w:r>
      <w:r w:rsidR="002E733A">
        <w:rPr>
          <w:rFonts w:ascii="Titillium" w:eastAsia="Myriad-Roman" w:hAnsi="Titillium" w:cs="Arial"/>
          <w:color w:val="292526"/>
          <w:szCs w:val="20"/>
        </w:rPr>
        <w:t xml:space="preserve">financière de la collectivité sera calculée suivant la date d’adhésion au service. </w:t>
      </w:r>
      <w:r>
        <w:rPr>
          <w:rFonts w:ascii="Titillium" w:eastAsia="Myriad-Roman" w:hAnsi="Titillium" w:cs="Arial"/>
          <w:color w:val="292526"/>
          <w:szCs w:val="20"/>
        </w:rPr>
        <w:t xml:space="preserve"> </w:t>
      </w:r>
    </w:p>
    <w:p w14:paraId="21FF3C26" w14:textId="77777777" w:rsidR="003B3CD1" w:rsidRPr="00077E99" w:rsidRDefault="003B3CD1" w:rsidP="00B471FD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284"/>
        </w:tabs>
        <w:autoSpaceDE w:val="0"/>
        <w:spacing w:before="120" w:after="120"/>
        <w:ind w:left="284" w:hanging="284"/>
        <w:rPr>
          <w:rFonts w:ascii="Titillium" w:eastAsia="Myriad-Bold" w:hAnsi="Titillium" w:cs="Arial"/>
          <w:b/>
          <w:bCs/>
          <w:color w:val="292526"/>
          <w:szCs w:val="20"/>
        </w:rPr>
      </w:pPr>
      <w:r>
        <w:rPr>
          <w:rFonts w:ascii="Titillium" w:eastAsia="Myriad-Bold" w:hAnsi="Titillium" w:cs="Arial"/>
          <w:b/>
          <w:bCs/>
          <w:color w:val="292526"/>
          <w:szCs w:val="20"/>
        </w:rPr>
        <w:t xml:space="preserve">Propriété des ouvrages </w:t>
      </w:r>
    </w:p>
    <w:p w14:paraId="57B345BC" w14:textId="2708516D" w:rsidR="003B3CD1" w:rsidRDefault="003B3CD1" w:rsidP="003B3CD1">
      <w:pPr>
        <w:autoSpaceDE w:val="0"/>
        <w:spacing w:before="60" w:after="60"/>
        <w:rPr>
          <w:rFonts w:ascii="Titillium" w:eastAsia="Myriad-Roman" w:hAnsi="Titillium" w:cs="Arial"/>
          <w:color w:val="292526"/>
          <w:szCs w:val="20"/>
        </w:rPr>
      </w:pPr>
      <w:r>
        <w:rPr>
          <w:rFonts w:ascii="Titillium" w:eastAsia="Myriad-Roman" w:hAnsi="Titillium" w:cs="Arial"/>
          <w:color w:val="292526"/>
          <w:szCs w:val="20"/>
        </w:rPr>
        <w:t xml:space="preserve">La collectivité conserve </w:t>
      </w:r>
      <w:r w:rsidR="002E733A">
        <w:rPr>
          <w:rFonts w:ascii="Titillium" w:eastAsia="Myriad-Roman" w:hAnsi="Titillium" w:cs="Arial"/>
          <w:color w:val="292526"/>
          <w:szCs w:val="20"/>
        </w:rPr>
        <w:t>la pleine propriété des installations d’éclairage public.</w:t>
      </w:r>
    </w:p>
    <w:p w14:paraId="13872586" w14:textId="77777777" w:rsidR="003B3CD1" w:rsidRPr="00077E99" w:rsidRDefault="003B3CD1" w:rsidP="00B471FD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284"/>
        </w:tabs>
        <w:autoSpaceDE w:val="0"/>
        <w:spacing w:before="120" w:after="120"/>
        <w:ind w:left="284" w:hanging="284"/>
        <w:rPr>
          <w:rFonts w:ascii="Titillium" w:eastAsia="Myriad-Bold" w:hAnsi="Titillium" w:cs="Arial"/>
          <w:b/>
          <w:bCs/>
          <w:color w:val="292526"/>
          <w:szCs w:val="20"/>
        </w:rPr>
      </w:pPr>
      <w:r>
        <w:rPr>
          <w:rFonts w:ascii="Titillium" w:eastAsia="Myriad-Bold" w:hAnsi="Titillium" w:cs="Arial"/>
          <w:b/>
          <w:bCs/>
          <w:color w:val="292526"/>
          <w:szCs w:val="20"/>
        </w:rPr>
        <w:t>Engagement de la collectivité</w:t>
      </w:r>
    </w:p>
    <w:p w14:paraId="42B7528E" w14:textId="77777777" w:rsidR="00024E1F" w:rsidRPr="00077E99" w:rsidRDefault="002562C0" w:rsidP="00077E99">
      <w:pPr>
        <w:widowControl/>
        <w:suppressAutoHyphens w:val="0"/>
        <w:jc w:val="left"/>
        <w:rPr>
          <w:rFonts w:ascii="Titillium" w:eastAsia="Myriad-Roman" w:hAnsi="Titillium" w:cs="Arial"/>
          <w:color w:val="292526"/>
          <w:szCs w:val="20"/>
        </w:rPr>
      </w:pPr>
      <w:r w:rsidRPr="00077E99">
        <w:rPr>
          <w:rFonts w:ascii="Titillium" w:eastAsia="Myriad-Roman" w:hAnsi="Titillium" w:cs="Arial"/>
          <w:color w:val="292526"/>
          <w:szCs w:val="20"/>
        </w:rPr>
        <w:t xml:space="preserve">La </w:t>
      </w:r>
      <w:r w:rsidR="00077E99" w:rsidRPr="00077E99">
        <w:rPr>
          <w:rFonts w:ascii="Titillium" w:eastAsia="Myriad-Roman" w:hAnsi="Titillium" w:cs="Arial"/>
          <w:color w:val="292526"/>
          <w:szCs w:val="20"/>
        </w:rPr>
        <w:t>Collectivité</w:t>
      </w:r>
      <w:r w:rsidRPr="00077E99">
        <w:rPr>
          <w:rFonts w:ascii="Titillium" w:eastAsia="Myriad-Roman" w:hAnsi="Titillium" w:cs="Arial"/>
          <w:color w:val="292526"/>
          <w:szCs w:val="20"/>
        </w:rPr>
        <w:t xml:space="preserve"> désigne un des membres du conseil municipal en tant que “R</w:t>
      </w:r>
      <w:r w:rsidR="002403B9" w:rsidRPr="00077E99">
        <w:rPr>
          <w:rFonts w:ascii="Titillium" w:eastAsia="Myriad-Roman" w:hAnsi="Titillium" w:cs="Arial"/>
          <w:color w:val="292526"/>
          <w:szCs w:val="20"/>
        </w:rPr>
        <w:t>éférent</w:t>
      </w:r>
      <w:r w:rsidRPr="00077E99">
        <w:rPr>
          <w:rFonts w:ascii="Titillium" w:eastAsia="Myriad-Roman" w:hAnsi="Titillium" w:cs="Arial"/>
          <w:color w:val="292526"/>
          <w:szCs w:val="20"/>
        </w:rPr>
        <w:t xml:space="preserve"> É</w:t>
      </w:r>
      <w:r w:rsidR="000979FC" w:rsidRPr="00077E99">
        <w:rPr>
          <w:rFonts w:ascii="Titillium" w:eastAsia="Myriad-Roman" w:hAnsi="Titillium" w:cs="Arial"/>
          <w:color w:val="292526"/>
          <w:szCs w:val="20"/>
        </w:rPr>
        <w:t>clairage Public</w:t>
      </w:r>
      <w:r w:rsidRPr="00077E99">
        <w:rPr>
          <w:rFonts w:ascii="Titillium" w:eastAsia="Myriad-Roman" w:hAnsi="Titillium" w:cs="Arial"/>
          <w:color w:val="292526"/>
          <w:szCs w:val="20"/>
        </w:rPr>
        <w:t xml:space="preserve">”. Cet élu </w:t>
      </w:r>
      <w:r w:rsidR="00024E1F" w:rsidRPr="00077E99">
        <w:rPr>
          <w:rFonts w:ascii="Titillium" w:eastAsia="Myriad-Roman" w:hAnsi="Titillium" w:cs="Arial"/>
          <w:color w:val="292526"/>
          <w:szCs w:val="20"/>
        </w:rPr>
        <w:t xml:space="preserve">sera l’interlocuteur privilégié </w:t>
      </w:r>
      <w:r w:rsidR="00683DAE">
        <w:rPr>
          <w:rFonts w:ascii="Titillium" w:eastAsia="Myriad-Roman" w:hAnsi="Titillium" w:cs="Arial"/>
          <w:color w:val="292526"/>
          <w:szCs w:val="20"/>
        </w:rPr>
        <w:t>du SYDED</w:t>
      </w:r>
      <w:r w:rsidR="007306CD" w:rsidRPr="00077E99">
        <w:rPr>
          <w:rFonts w:ascii="Titillium" w:eastAsia="Myriad-Roman" w:hAnsi="Titillium" w:cs="Arial"/>
          <w:color w:val="292526"/>
          <w:szCs w:val="20"/>
        </w:rPr>
        <w:t xml:space="preserve"> pour l</w:t>
      </w:r>
      <w:r w:rsidR="00024E1F" w:rsidRPr="00077E99">
        <w:rPr>
          <w:rFonts w:ascii="Titillium" w:eastAsia="Myriad-Roman" w:hAnsi="Titillium" w:cs="Arial"/>
          <w:color w:val="292526"/>
          <w:szCs w:val="20"/>
        </w:rPr>
        <w:t>’exécution de la présente convention.</w:t>
      </w:r>
    </w:p>
    <w:p w14:paraId="0DE6F95D" w14:textId="77777777" w:rsidR="004A6456" w:rsidRPr="00077E99" w:rsidRDefault="007306CD" w:rsidP="00FB574D">
      <w:pPr>
        <w:autoSpaceDE w:val="0"/>
        <w:spacing w:before="60"/>
        <w:ind w:left="284" w:firstLine="283"/>
        <w:rPr>
          <w:rFonts w:ascii="Titillium" w:eastAsia="Myriad-Roman" w:hAnsi="Titillium" w:cs="Arial"/>
          <w:color w:val="292526"/>
          <w:szCs w:val="20"/>
        </w:rPr>
      </w:pPr>
      <w:r w:rsidRPr="00077E99">
        <w:rPr>
          <w:rFonts w:ascii="Titillium" w:eastAsia="Myriad-Roman" w:hAnsi="Titillium" w:cs="Arial"/>
          <w:color w:val="292526"/>
          <w:szCs w:val="20"/>
        </w:rPr>
        <w:t>Compte tenu de</w:t>
      </w:r>
      <w:r w:rsidR="004A6456" w:rsidRPr="00077E99">
        <w:rPr>
          <w:rFonts w:ascii="Titillium" w:eastAsia="Myriad-Roman" w:hAnsi="Titillium" w:cs="Arial"/>
          <w:color w:val="292526"/>
          <w:szCs w:val="20"/>
        </w:rPr>
        <w:t xml:space="preserve"> ces éléments, la </w:t>
      </w:r>
      <w:r w:rsidR="00077E99" w:rsidRPr="00077E99">
        <w:rPr>
          <w:rFonts w:ascii="Titillium" w:eastAsia="Myriad-Roman" w:hAnsi="Titillium" w:cs="Arial"/>
          <w:color w:val="292526"/>
          <w:szCs w:val="20"/>
        </w:rPr>
        <w:t>Collectivité</w:t>
      </w:r>
      <w:r w:rsidR="004A6456" w:rsidRPr="00077E99">
        <w:rPr>
          <w:rFonts w:ascii="Titillium" w:eastAsia="Myriad-Roman" w:hAnsi="Titillium" w:cs="Arial"/>
          <w:color w:val="292526"/>
          <w:szCs w:val="20"/>
        </w:rPr>
        <w:t xml:space="preserve"> désigne pour “R</w:t>
      </w:r>
      <w:r w:rsidR="002403B9" w:rsidRPr="00077E99">
        <w:rPr>
          <w:rFonts w:ascii="Titillium" w:eastAsia="Myriad-Roman" w:hAnsi="Titillium" w:cs="Arial"/>
          <w:color w:val="292526"/>
          <w:szCs w:val="20"/>
        </w:rPr>
        <w:t>éférent</w:t>
      </w:r>
      <w:r w:rsidR="004A6456" w:rsidRPr="00077E99">
        <w:rPr>
          <w:rFonts w:ascii="Titillium" w:eastAsia="Myriad-Roman" w:hAnsi="Titillium" w:cs="Arial"/>
          <w:color w:val="292526"/>
          <w:szCs w:val="20"/>
        </w:rPr>
        <w:t xml:space="preserve"> É</w:t>
      </w:r>
      <w:r w:rsidR="000979FC" w:rsidRPr="00077E99">
        <w:rPr>
          <w:rFonts w:ascii="Titillium" w:eastAsia="Myriad-Roman" w:hAnsi="Titillium" w:cs="Arial"/>
          <w:color w:val="292526"/>
          <w:szCs w:val="20"/>
        </w:rPr>
        <w:t>clairage Public</w:t>
      </w:r>
      <w:r w:rsidR="004A6456" w:rsidRPr="00077E99">
        <w:rPr>
          <w:rFonts w:ascii="Titillium" w:eastAsia="Myriad-Roman" w:hAnsi="Titillium" w:cs="Arial"/>
          <w:color w:val="292526"/>
          <w:szCs w:val="20"/>
        </w:rPr>
        <w:t>”</w:t>
      </w:r>
      <w:r w:rsidR="004A6456" w:rsidRPr="00077E99">
        <w:rPr>
          <w:rFonts w:ascii="Courier New" w:eastAsia="Myriad-Roman" w:hAnsi="Courier New" w:cs="Courier New"/>
          <w:color w:val="292526"/>
          <w:szCs w:val="20"/>
        </w:rPr>
        <w:t> </w:t>
      </w:r>
      <w:r w:rsidR="004A6456" w:rsidRPr="00077E99">
        <w:rPr>
          <w:rFonts w:ascii="Titillium" w:eastAsia="Myriad-Roman" w:hAnsi="Titillium" w:cs="Arial"/>
          <w:color w:val="292526"/>
          <w:szCs w:val="20"/>
        </w:rPr>
        <w:t>:</w:t>
      </w:r>
    </w:p>
    <w:p w14:paraId="70F92E36" w14:textId="77777777" w:rsidR="004A6456" w:rsidRDefault="004A6456" w:rsidP="007444EE">
      <w:pPr>
        <w:tabs>
          <w:tab w:val="right" w:pos="9637"/>
        </w:tabs>
        <w:autoSpaceDE w:val="0"/>
        <w:spacing w:before="60" w:line="360" w:lineRule="auto"/>
        <w:ind w:left="567"/>
        <w:rPr>
          <w:rFonts w:ascii="Titillium" w:eastAsia="Myriad-Roman" w:hAnsi="Titillium" w:cs="Arial"/>
          <w:color w:val="292526"/>
          <w:szCs w:val="20"/>
        </w:rPr>
      </w:pPr>
      <w:r w:rsidRPr="00077E99">
        <w:rPr>
          <w:rFonts w:ascii="Titillium" w:eastAsia="Myriad-Roman" w:hAnsi="Titillium" w:cs="Arial"/>
          <w:color w:val="292526"/>
          <w:szCs w:val="20"/>
        </w:rPr>
        <w:t>M/Mme/Mlle</w:t>
      </w:r>
      <w:r w:rsidR="00B24832" w:rsidRPr="00077E99">
        <w:rPr>
          <w:rFonts w:ascii="Titillium" w:eastAsia="Myriad-Roman" w:hAnsi="Titillium" w:cs="Arial"/>
          <w:color w:val="292526"/>
          <w:szCs w:val="20"/>
        </w:rPr>
        <w:t>*</w:t>
      </w:r>
      <w:r w:rsidRPr="00077E99">
        <w:rPr>
          <w:rFonts w:ascii="Titillium" w:eastAsia="Myriad-Roman" w:hAnsi="Titillium" w:cs="Arial"/>
          <w:color w:val="292526"/>
          <w:szCs w:val="20"/>
        </w:rPr>
        <w:tab/>
      </w:r>
      <w:r w:rsidRPr="00077E99">
        <w:rPr>
          <w:rFonts w:ascii="Titillium" w:eastAsia="Myriad-Roman" w:hAnsi="Titillium" w:cs="Arial"/>
          <w:color w:val="0000FF"/>
          <w:szCs w:val="20"/>
        </w:rPr>
        <w:t xml:space="preserve">[ </w:t>
      </w:r>
      <w:r w:rsidRPr="00077E99">
        <w:rPr>
          <w:rFonts w:ascii="Titillium" w:eastAsia="Myriad-Roman" w:hAnsi="Titillium" w:cs="Arial"/>
          <w:color w:val="0000FF"/>
          <w:kern w:val="20"/>
          <w:szCs w:val="20"/>
          <w:u w:val="dotted"/>
        </w:rPr>
        <w:t xml:space="preserve">      </w:t>
      </w:r>
      <w:r w:rsidR="00B24832" w:rsidRPr="00077E99">
        <w:rPr>
          <w:rFonts w:ascii="Titillium" w:eastAsia="Myriad-Roman" w:hAnsi="Titillium" w:cs="Arial"/>
          <w:color w:val="0000FF"/>
          <w:kern w:val="20"/>
          <w:szCs w:val="20"/>
          <w:u w:val="dotted"/>
        </w:rPr>
        <w:t xml:space="preserve">   </w:t>
      </w:r>
      <w:r w:rsidRPr="00077E99">
        <w:rPr>
          <w:rFonts w:ascii="Titillium" w:eastAsia="Myriad-Roman" w:hAnsi="Titillium" w:cs="Arial"/>
          <w:color w:val="0000FF"/>
          <w:kern w:val="20"/>
          <w:szCs w:val="20"/>
          <w:u w:val="dotted"/>
        </w:rPr>
        <w:t xml:space="preserve">                                    </w:t>
      </w:r>
      <w:r w:rsidR="00E23E99" w:rsidRPr="00077E99">
        <w:rPr>
          <w:rFonts w:ascii="Titillium" w:eastAsia="Myriad-Roman" w:hAnsi="Titillium" w:cs="Arial"/>
          <w:color w:val="0000FF"/>
          <w:kern w:val="20"/>
          <w:szCs w:val="20"/>
          <w:u w:val="dotted"/>
        </w:rPr>
        <w:t xml:space="preserve">               </w:t>
      </w:r>
      <w:r w:rsidRPr="00077E99">
        <w:rPr>
          <w:rFonts w:ascii="Titillium" w:eastAsia="Myriad-Roman" w:hAnsi="Titillium" w:cs="Arial"/>
          <w:color w:val="0000FF"/>
          <w:kern w:val="20"/>
          <w:szCs w:val="20"/>
          <w:u w:val="dotted"/>
        </w:rPr>
        <w:t xml:space="preserve">                                           </w:t>
      </w:r>
      <w:r w:rsidRPr="00077E99">
        <w:rPr>
          <w:rFonts w:ascii="Titillium" w:eastAsia="Myriad-Roman" w:hAnsi="Titillium" w:cs="Arial"/>
          <w:color w:val="0000FF"/>
          <w:szCs w:val="20"/>
        </w:rPr>
        <w:t xml:space="preserve"> ]</w:t>
      </w:r>
      <w:r w:rsidRPr="00077E99">
        <w:rPr>
          <w:rFonts w:ascii="Titillium" w:eastAsia="Myriad-Roman" w:hAnsi="Titillium" w:cs="Arial"/>
          <w:color w:val="292526"/>
          <w:szCs w:val="20"/>
        </w:rPr>
        <w:t>,</w:t>
      </w:r>
    </w:p>
    <w:p w14:paraId="226ECE1F" w14:textId="77777777" w:rsidR="00573989" w:rsidRPr="00077E99" w:rsidRDefault="00573989" w:rsidP="007444EE">
      <w:pPr>
        <w:tabs>
          <w:tab w:val="right" w:pos="9637"/>
        </w:tabs>
        <w:autoSpaceDE w:val="0"/>
        <w:spacing w:before="60" w:line="360" w:lineRule="auto"/>
        <w:ind w:left="567"/>
        <w:rPr>
          <w:rFonts w:ascii="Titillium" w:eastAsia="Myriad-Roman" w:hAnsi="Titillium" w:cs="Arial"/>
          <w:color w:val="292526"/>
          <w:szCs w:val="20"/>
        </w:rPr>
      </w:pPr>
    </w:p>
    <w:p w14:paraId="0FE64286" w14:textId="77777777" w:rsidR="00024E1F" w:rsidRPr="00CE71BC" w:rsidRDefault="00024E1F" w:rsidP="00CE71BC">
      <w:pPr>
        <w:pStyle w:val="Paragraphedeliste"/>
        <w:numPr>
          <w:ilvl w:val="0"/>
          <w:numId w:val="13"/>
        </w:numPr>
        <w:autoSpaceDE w:val="0"/>
        <w:spacing w:before="60"/>
        <w:ind w:left="284" w:hanging="284"/>
        <w:rPr>
          <w:rFonts w:ascii="Titillium" w:eastAsia="Myriad-Roman" w:hAnsi="Titillium" w:cs="Arial"/>
          <w:color w:val="292526"/>
          <w:szCs w:val="20"/>
        </w:rPr>
      </w:pPr>
      <w:r w:rsidRPr="00CE71BC">
        <w:rPr>
          <w:rFonts w:ascii="Titillium" w:eastAsia="Myriad-Roman" w:hAnsi="Titillium" w:cs="Arial"/>
          <w:color w:val="292526"/>
          <w:szCs w:val="20"/>
        </w:rPr>
        <w:t xml:space="preserve">En complément, la </w:t>
      </w:r>
      <w:r w:rsidR="00077E99" w:rsidRPr="00CE71BC">
        <w:rPr>
          <w:rFonts w:ascii="Titillium" w:eastAsia="Myriad-Roman" w:hAnsi="Titillium" w:cs="Arial"/>
          <w:color w:val="292526"/>
          <w:szCs w:val="20"/>
        </w:rPr>
        <w:t>Collectivité</w:t>
      </w:r>
      <w:r w:rsidRPr="00CE71BC">
        <w:rPr>
          <w:rFonts w:ascii="Titillium" w:eastAsia="Myriad-Roman" w:hAnsi="Titillium" w:cs="Arial"/>
          <w:color w:val="292526"/>
          <w:szCs w:val="20"/>
        </w:rPr>
        <w:t xml:space="preserve"> p</w:t>
      </w:r>
      <w:r w:rsidR="004A6456" w:rsidRPr="00CE71BC">
        <w:rPr>
          <w:rFonts w:ascii="Titillium" w:eastAsia="Myriad-Roman" w:hAnsi="Titillium" w:cs="Arial"/>
          <w:color w:val="292526"/>
          <w:szCs w:val="20"/>
        </w:rPr>
        <w:t>eut</w:t>
      </w:r>
      <w:r w:rsidRPr="00CE71BC">
        <w:rPr>
          <w:rFonts w:ascii="Titillium" w:eastAsia="Myriad-Roman" w:hAnsi="Titillium" w:cs="Arial"/>
          <w:color w:val="292526"/>
          <w:szCs w:val="20"/>
        </w:rPr>
        <w:t xml:space="preserve"> désigner un agent administratif ou technique qui pourra assurer la transmission rapide des informations </w:t>
      </w:r>
      <w:r w:rsidR="002562C0" w:rsidRPr="00CE71BC">
        <w:rPr>
          <w:rFonts w:ascii="Titillium" w:eastAsia="Myriad-Roman" w:hAnsi="Titillium" w:cs="Arial"/>
          <w:color w:val="292526"/>
          <w:szCs w:val="20"/>
        </w:rPr>
        <w:t xml:space="preserve">indiquées </w:t>
      </w:r>
      <w:r w:rsidRPr="00CE71BC">
        <w:rPr>
          <w:rFonts w:ascii="Titillium" w:eastAsia="Myriad-Roman" w:hAnsi="Titillium" w:cs="Arial"/>
          <w:color w:val="292526"/>
          <w:szCs w:val="20"/>
        </w:rPr>
        <w:t>ci-</w:t>
      </w:r>
      <w:r w:rsidR="002562C0" w:rsidRPr="00CE71BC">
        <w:rPr>
          <w:rFonts w:ascii="Titillium" w:eastAsia="Myriad-Roman" w:hAnsi="Titillium" w:cs="Arial"/>
          <w:color w:val="292526"/>
          <w:szCs w:val="20"/>
        </w:rPr>
        <w:t>après</w:t>
      </w:r>
      <w:r w:rsidR="004A6456" w:rsidRPr="00CE71BC">
        <w:rPr>
          <w:rFonts w:ascii="Titillium" w:eastAsia="Myriad-Roman" w:hAnsi="Titillium" w:cs="Arial"/>
          <w:color w:val="292526"/>
          <w:szCs w:val="20"/>
        </w:rPr>
        <w:t>.</w:t>
      </w:r>
    </w:p>
    <w:p w14:paraId="0F92B831" w14:textId="77777777" w:rsidR="004A6456" w:rsidRPr="00077E99" w:rsidRDefault="004A6456" w:rsidP="007444EE">
      <w:pPr>
        <w:tabs>
          <w:tab w:val="right" w:pos="9637"/>
        </w:tabs>
        <w:autoSpaceDE w:val="0"/>
        <w:spacing w:before="60" w:line="360" w:lineRule="auto"/>
        <w:ind w:left="567"/>
        <w:rPr>
          <w:rFonts w:ascii="Titillium" w:eastAsia="Myriad-Roman" w:hAnsi="Titillium" w:cs="Arial"/>
          <w:color w:val="292526"/>
          <w:szCs w:val="20"/>
        </w:rPr>
      </w:pPr>
      <w:r w:rsidRPr="00077E99">
        <w:rPr>
          <w:rFonts w:ascii="Titillium" w:eastAsia="Myriad-Roman" w:hAnsi="Titillium" w:cs="Arial"/>
          <w:color w:val="292526"/>
          <w:szCs w:val="20"/>
        </w:rPr>
        <w:t>M/Mme/Mlle</w:t>
      </w:r>
      <w:r w:rsidR="00B24832" w:rsidRPr="00077E99">
        <w:rPr>
          <w:rStyle w:val="Appelnotedebasdep"/>
          <w:rFonts w:ascii="Titillium" w:eastAsia="Myriad-Roman" w:hAnsi="Titillium" w:cs="Arial"/>
          <w:color w:val="292526"/>
          <w:szCs w:val="20"/>
        </w:rPr>
        <w:footnoteReference w:id="1"/>
      </w:r>
      <w:r w:rsidRPr="00077E99">
        <w:rPr>
          <w:rFonts w:ascii="Titillium" w:eastAsia="Myriad-Roman" w:hAnsi="Titillium" w:cs="Arial"/>
          <w:color w:val="292526"/>
          <w:szCs w:val="20"/>
        </w:rPr>
        <w:tab/>
      </w:r>
      <w:r w:rsidRPr="00077E99">
        <w:rPr>
          <w:rFonts w:ascii="Titillium" w:eastAsia="Myriad-Roman" w:hAnsi="Titillium" w:cs="Arial"/>
          <w:color w:val="0000FF"/>
          <w:szCs w:val="20"/>
        </w:rPr>
        <w:t xml:space="preserve">[ </w:t>
      </w:r>
      <w:r w:rsidRPr="00077E99">
        <w:rPr>
          <w:rFonts w:ascii="Titillium" w:eastAsia="Myriad-Roman" w:hAnsi="Titillium" w:cs="Arial"/>
          <w:color w:val="0000FF"/>
          <w:kern w:val="20"/>
          <w:szCs w:val="20"/>
          <w:u w:val="dotted"/>
        </w:rPr>
        <w:t xml:space="preserve">                            </w:t>
      </w:r>
      <w:r w:rsidR="00E23E99" w:rsidRPr="00077E99">
        <w:rPr>
          <w:rFonts w:ascii="Titillium" w:eastAsia="Myriad-Roman" w:hAnsi="Titillium" w:cs="Arial"/>
          <w:color w:val="0000FF"/>
          <w:kern w:val="20"/>
          <w:szCs w:val="20"/>
          <w:u w:val="dotted"/>
        </w:rPr>
        <w:t xml:space="preserve">                     </w:t>
      </w:r>
      <w:r w:rsidRPr="00077E99">
        <w:rPr>
          <w:rFonts w:ascii="Titillium" w:eastAsia="Myriad-Roman" w:hAnsi="Titillium" w:cs="Arial"/>
          <w:color w:val="0000FF"/>
          <w:kern w:val="20"/>
          <w:szCs w:val="20"/>
          <w:u w:val="dotted"/>
        </w:rPr>
        <w:t xml:space="preserve">                                                      </w:t>
      </w:r>
      <w:r w:rsidRPr="00077E99">
        <w:rPr>
          <w:rFonts w:ascii="Titillium" w:eastAsia="Myriad-Roman" w:hAnsi="Titillium" w:cs="Arial"/>
          <w:color w:val="0000FF"/>
          <w:szCs w:val="20"/>
        </w:rPr>
        <w:t xml:space="preserve"> ]</w:t>
      </w:r>
      <w:r w:rsidRPr="00077E99">
        <w:rPr>
          <w:rFonts w:ascii="Titillium" w:eastAsia="Myriad-Roman" w:hAnsi="Titillium" w:cs="Arial"/>
          <w:color w:val="292526"/>
          <w:szCs w:val="20"/>
        </w:rPr>
        <w:t>,</w:t>
      </w:r>
    </w:p>
    <w:p w14:paraId="0AB0FB68" w14:textId="77777777" w:rsidR="004A6456" w:rsidRPr="00077E99" w:rsidRDefault="004A6456" w:rsidP="007444EE">
      <w:pPr>
        <w:tabs>
          <w:tab w:val="right" w:pos="9637"/>
        </w:tabs>
        <w:autoSpaceDE w:val="0"/>
        <w:spacing w:before="60"/>
        <w:ind w:left="567"/>
        <w:rPr>
          <w:rFonts w:ascii="Titillium" w:eastAsia="Myriad-Roman" w:hAnsi="Titillium" w:cs="Arial"/>
          <w:color w:val="292526"/>
          <w:szCs w:val="20"/>
        </w:rPr>
      </w:pPr>
      <w:r w:rsidRPr="00077E99">
        <w:rPr>
          <w:rFonts w:ascii="Titillium" w:eastAsia="Myriad-Roman" w:hAnsi="Titillium" w:cs="Arial"/>
          <w:color w:val="292526"/>
          <w:szCs w:val="20"/>
        </w:rPr>
        <w:t>Fonction</w:t>
      </w:r>
      <w:r w:rsidRPr="00077E99">
        <w:rPr>
          <w:rFonts w:ascii="Titillium" w:eastAsia="Myriad-Roman" w:hAnsi="Titillium" w:cs="Arial"/>
          <w:color w:val="292526"/>
          <w:szCs w:val="20"/>
        </w:rPr>
        <w:tab/>
      </w:r>
      <w:r w:rsidRPr="00077E99">
        <w:rPr>
          <w:rFonts w:ascii="Titillium" w:eastAsia="Myriad-Roman" w:hAnsi="Titillium" w:cs="Arial"/>
          <w:color w:val="0000FF"/>
          <w:szCs w:val="20"/>
        </w:rPr>
        <w:t xml:space="preserve">[ </w:t>
      </w:r>
      <w:r w:rsidRPr="00077E99">
        <w:rPr>
          <w:rFonts w:ascii="Titillium" w:eastAsia="Myriad-Roman" w:hAnsi="Titillium" w:cs="Arial"/>
          <w:color w:val="0000FF"/>
          <w:kern w:val="20"/>
          <w:szCs w:val="20"/>
          <w:u w:val="dotted"/>
        </w:rPr>
        <w:t xml:space="preserve">       </w:t>
      </w:r>
      <w:r w:rsidR="00E23E99" w:rsidRPr="00077E99">
        <w:rPr>
          <w:rFonts w:ascii="Titillium" w:eastAsia="Myriad-Roman" w:hAnsi="Titillium" w:cs="Arial"/>
          <w:color w:val="0000FF"/>
          <w:kern w:val="20"/>
          <w:szCs w:val="20"/>
          <w:u w:val="dotted"/>
        </w:rPr>
        <w:t xml:space="preserve">               </w:t>
      </w:r>
      <w:r w:rsidRPr="00077E99">
        <w:rPr>
          <w:rFonts w:ascii="Titillium" w:eastAsia="Myriad-Roman" w:hAnsi="Titillium" w:cs="Arial"/>
          <w:color w:val="0000FF"/>
          <w:kern w:val="20"/>
          <w:szCs w:val="20"/>
          <w:u w:val="dotted"/>
        </w:rPr>
        <w:t xml:space="preserve">      </w:t>
      </w:r>
      <w:r w:rsidR="00B24832" w:rsidRPr="00077E99">
        <w:rPr>
          <w:rFonts w:ascii="Titillium" w:eastAsia="Myriad-Roman" w:hAnsi="Titillium" w:cs="Arial"/>
          <w:color w:val="0000FF"/>
          <w:kern w:val="20"/>
          <w:szCs w:val="20"/>
          <w:u w:val="dotted"/>
        </w:rPr>
        <w:t xml:space="preserve"> </w:t>
      </w:r>
      <w:r w:rsidRPr="00077E99">
        <w:rPr>
          <w:rFonts w:ascii="Titillium" w:eastAsia="Myriad-Roman" w:hAnsi="Titillium" w:cs="Arial"/>
          <w:color w:val="0000FF"/>
          <w:kern w:val="20"/>
          <w:szCs w:val="20"/>
          <w:u w:val="dotted"/>
        </w:rPr>
        <w:t xml:space="preserve">                                                                                 </w:t>
      </w:r>
      <w:r w:rsidRPr="00077E99">
        <w:rPr>
          <w:rFonts w:ascii="Titillium" w:eastAsia="Myriad-Roman" w:hAnsi="Titillium" w:cs="Arial"/>
          <w:color w:val="0000FF"/>
          <w:szCs w:val="20"/>
        </w:rPr>
        <w:t xml:space="preserve"> ]</w:t>
      </w:r>
      <w:r w:rsidRPr="00077E99">
        <w:rPr>
          <w:rFonts w:ascii="Titillium" w:eastAsia="Myriad-Roman" w:hAnsi="Titillium" w:cs="Arial"/>
          <w:color w:val="292526"/>
          <w:szCs w:val="20"/>
        </w:rPr>
        <w:t>,</w:t>
      </w:r>
    </w:p>
    <w:p w14:paraId="42A982D2" w14:textId="77777777" w:rsidR="00024E1F" w:rsidRPr="00CE71BC" w:rsidRDefault="00024E1F" w:rsidP="00CE71BC">
      <w:pPr>
        <w:pStyle w:val="Paragraphedeliste"/>
        <w:numPr>
          <w:ilvl w:val="0"/>
          <w:numId w:val="13"/>
        </w:numPr>
        <w:autoSpaceDE w:val="0"/>
        <w:spacing w:before="60"/>
        <w:ind w:left="284" w:hanging="284"/>
        <w:rPr>
          <w:rFonts w:ascii="Titillium" w:eastAsia="Myriad-Roman" w:hAnsi="Titillium" w:cs="Arial"/>
          <w:color w:val="292526"/>
          <w:szCs w:val="20"/>
        </w:rPr>
      </w:pPr>
      <w:r w:rsidRPr="00CE71BC">
        <w:rPr>
          <w:rFonts w:ascii="Titillium" w:eastAsia="Myriad-Roman" w:hAnsi="Titillium" w:cs="Arial"/>
          <w:color w:val="292526"/>
          <w:szCs w:val="20"/>
        </w:rPr>
        <w:t xml:space="preserve">La </w:t>
      </w:r>
      <w:r w:rsidR="00077E99" w:rsidRPr="00CE71BC">
        <w:rPr>
          <w:rFonts w:ascii="Titillium" w:eastAsia="Myriad-Roman" w:hAnsi="Titillium" w:cs="Arial"/>
          <w:color w:val="292526"/>
          <w:szCs w:val="20"/>
        </w:rPr>
        <w:t>Collectivité</w:t>
      </w:r>
      <w:r w:rsidRPr="00CE71BC">
        <w:rPr>
          <w:rFonts w:ascii="Titillium" w:eastAsia="Myriad-Roman" w:hAnsi="Titillium" w:cs="Arial"/>
          <w:color w:val="292526"/>
          <w:szCs w:val="20"/>
        </w:rPr>
        <w:t xml:space="preserve"> transmet en temps voulu toutes les informations requises pour </w:t>
      </w:r>
      <w:r w:rsidR="00EA4209" w:rsidRPr="00CE71BC">
        <w:rPr>
          <w:rFonts w:ascii="Titillium" w:eastAsia="Myriad-Roman" w:hAnsi="Titillium" w:cs="Arial"/>
          <w:color w:val="292526"/>
          <w:szCs w:val="20"/>
        </w:rPr>
        <w:t xml:space="preserve">la </w:t>
      </w:r>
      <w:r w:rsidR="003B3CD1">
        <w:rPr>
          <w:rFonts w:ascii="Titillium" w:eastAsia="Myriad-Roman" w:hAnsi="Titillium" w:cs="Arial"/>
          <w:color w:val="292526"/>
          <w:szCs w:val="20"/>
        </w:rPr>
        <w:t xml:space="preserve">bonne </w:t>
      </w:r>
      <w:r w:rsidR="00EA4209" w:rsidRPr="00CE71BC">
        <w:rPr>
          <w:rFonts w:ascii="Titillium" w:eastAsia="Myriad-Roman" w:hAnsi="Titillium" w:cs="Arial"/>
          <w:color w:val="292526"/>
          <w:szCs w:val="20"/>
        </w:rPr>
        <w:t xml:space="preserve">réalisation de la </w:t>
      </w:r>
      <w:r w:rsidR="003B3CD1">
        <w:rPr>
          <w:rFonts w:ascii="Titillium" w:eastAsia="Myriad-Roman" w:hAnsi="Titillium" w:cs="Arial"/>
          <w:color w:val="292526"/>
          <w:szCs w:val="20"/>
        </w:rPr>
        <w:t>présente convention</w:t>
      </w:r>
      <w:r w:rsidRPr="00CE71BC">
        <w:rPr>
          <w:rFonts w:ascii="Titillium" w:eastAsia="Myriad-Roman" w:hAnsi="Titillium" w:cs="Arial"/>
          <w:color w:val="292526"/>
          <w:szCs w:val="20"/>
        </w:rPr>
        <w:t>.</w:t>
      </w:r>
    </w:p>
    <w:p w14:paraId="7C0C9B69" w14:textId="77777777" w:rsidR="002E733A" w:rsidRPr="00077E99" w:rsidRDefault="002E733A" w:rsidP="002E733A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284"/>
        </w:tabs>
        <w:autoSpaceDE w:val="0"/>
        <w:spacing w:before="120" w:after="120"/>
        <w:ind w:left="284" w:hanging="284"/>
        <w:rPr>
          <w:rFonts w:ascii="Titillium" w:eastAsia="Myriad-Bold" w:hAnsi="Titillium" w:cs="Arial"/>
          <w:b/>
          <w:bCs/>
          <w:color w:val="292526"/>
          <w:szCs w:val="20"/>
        </w:rPr>
      </w:pPr>
      <w:r>
        <w:rPr>
          <w:rFonts w:ascii="Titillium" w:eastAsia="Myriad-Bold" w:hAnsi="Titillium" w:cs="Arial"/>
          <w:b/>
          <w:bCs/>
          <w:color w:val="292526"/>
          <w:szCs w:val="20"/>
        </w:rPr>
        <w:t>Litiges</w:t>
      </w:r>
    </w:p>
    <w:p w14:paraId="0AB30548" w14:textId="77777777" w:rsidR="00024E1F" w:rsidRPr="00077E99" w:rsidRDefault="002E733A" w:rsidP="002E733A">
      <w:pPr>
        <w:autoSpaceDE w:val="0"/>
        <w:rPr>
          <w:rFonts w:ascii="Titillium" w:eastAsia="Myriad-Roman" w:hAnsi="Titillium" w:cs="Arial"/>
          <w:color w:val="292526"/>
          <w:szCs w:val="20"/>
        </w:rPr>
      </w:pPr>
      <w:r w:rsidRPr="00077E99">
        <w:rPr>
          <w:rFonts w:ascii="Titillium" w:eastAsia="Myriad-Roman" w:hAnsi="Titillium" w:cs="Arial"/>
          <w:color w:val="292526"/>
          <w:szCs w:val="20"/>
        </w:rPr>
        <w:t>L</w:t>
      </w:r>
      <w:r>
        <w:rPr>
          <w:rFonts w:ascii="Titillium" w:eastAsia="Myriad-Roman" w:hAnsi="Titillium" w:cs="Arial"/>
          <w:color w:val="292526"/>
          <w:szCs w:val="20"/>
        </w:rPr>
        <w:t xml:space="preserve">es litiges susceptibles de naître à l’occasion de la présente </w:t>
      </w:r>
      <w:r w:rsidR="00813251">
        <w:rPr>
          <w:rFonts w:ascii="Titillium" w:eastAsia="Myriad-Roman" w:hAnsi="Titillium" w:cs="Arial"/>
          <w:color w:val="292526"/>
          <w:szCs w:val="20"/>
        </w:rPr>
        <w:t>convention seront</w:t>
      </w:r>
      <w:r>
        <w:rPr>
          <w:rFonts w:ascii="Titillium" w:eastAsia="Myriad-Roman" w:hAnsi="Titillium" w:cs="Arial"/>
          <w:color w:val="292526"/>
          <w:szCs w:val="20"/>
        </w:rPr>
        <w:t xml:space="preserve"> portés devant le tribunal administratif </w:t>
      </w:r>
      <w:r w:rsidR="00813251">
        <w:rPr>
          <w:rFonts w:ascii="Titillium" w:eastAsia="Myriad-Roman" w:hAnsi="Titillium" w:cs="Arial"/>
          <w:color w:val="292526"/>
          <w:szCs w:val="20"/>
        </w:rPr>
        <w:t xml:space="preserve">de Besançon </w:t>
      </w:r>
      <w:r>
        <w:rPr>
          <w:rFonts w:ascii="Titillium" w:eastAsia="Myriad-Roman" w:hAnsi="Titillium" w:cs="Arial"/>
          <w:color w:val="292526"/>
          <w:szCs w:val="20"/>
        </w:rPr>
        <w:t xml:space="preserve">si aucun accord amiable ne peut être trouvé </w:t>
      </w:r>
      <w:r w:rsidR="00813251">
        <w:rPr>
          <w:rFonts w:ascii="Titillium" w:eastAsia="Myriad-Roman" w:hAnsi="Titillium" w:cs="Arial"/>
          <w:color w:val="292526"/>
          <w:szCs w:val="20"/>
        </w:rPr>
        <w:t>préalablement entre les parties.</w:t>
      </w:r>
    </w:p>
    <w:p w14:paraId="10DE51A2" w14:textId="77777777" w:rsidR="002562C0" w:rsidRPr="00077E99" w:rsidRDefault="002562C0">
      <w:pPr>
        <w:autoSpaceDE w:val="0"/>
        <w:rPr>
          <w:rFonts w:ascii="Titillium" w:eastAsia="Myriad-Roman" w:hAnsi="Titillium" w:cs="Arial"/>
          <w:color w:val="292526"/>
          <w:szCs w:val="20"/>
        </w:rPr>
      </w:pPr>
    </w:p>
    <w:p w14:paraId="3BEE695A" w14:textId="77777777" w:rsidR="0018779D" w:rsidRPr="00077E99" w:rsidRDefault="0018779D">
      <w:pPr>
        <w:autoSpaceDE w:val="0"/>
        <w:rPr>
          <w:rFonts w:ascii="Titillium" w:eastAsia="Myriad-Roman" w:hAnsi="Titillium" w:cs="Arial"/>
          <w:color w:val="292526"/>
          <w:szCs w:val="20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4486"/>
      </w:tblGrid>
      <w:tr w:rsidR="002562C0" w:rsidRPr="00077E99" w14:paraId="7028DCCB" w14:textId="77777777" w:rsidTr="008B00D4">
        <w:trPr>
          <w:trHeight w:val="1476"/>
          <w:jc w:val="center"/>
        </w:trPr>
        <w:tc>
          <w:tcPr>
            <w:tcW w:w="4888" w:type="dxa"/>
          </w:tcPr>
          <w:p w14:paraId="444C6FB2" w14:textId="77777777" w:rsidR="002562C0" w:rsidRPr="00077E99" w:rsidRDefault="003D0133" w:rsidP="003D0133">
            <w:pPr>
              <w:autoSpaceDE w:val="0"/>
              <w:rPr>
                <w:rFonts w:ascii="Titillium" w:eastAsia="Myriad-Roman" w:hAnsi="Titillium" w:cs="Arial"/>
                <w:color w:val="292526"/>
                <w:szCs w:val="20"/>
              </w:rPr>
            </w:pPr>
            <w:r w:rsidRPr="00077E99">
              <w:rPr>
                <w:rFonts w:ascii="Titillium" w:eastAsia="Myriad-Roman" w:hAnsi="Titillium" w:cs="Arial"/>
                <w:color w:val="292526"/>
                <w:szCs w:val="20"/>
              </w:rPr>
              <w:t xml:space="preserve">         </w:t>
            </w:r>
            <w:r w:rsidR="00476E3A" w:rsidRPr="00077E99">
              <w:rPr>
                <w:rFonts w:ascii="Titillium" w:eastAsia="Myriad-Roman" w:hAnsi="Titillium" w:cs="Arial"/>
                <w:color w:val="292526"/>
                <w:szCs w:val="20"/>
              </w:rPr>
              <w:t xml:space="preserve">                Pour la </w:t>
            </w:r>
            <w:r w:rsidR="00077E99" w:rsidRPr="00077E99">
              <w:rPr>
                <w:rFonts w:ascii="Titillium" w:eastAsia="Myriad-Roman" w:hAnsi="Titillium" w:cs="Arial"/>
                <w:color w:val="292526"/>
                <w:szCs w:val="20"/>
              </w:rPr>
              <w:t>Collectivité</w:t>
            </w:r>
            <w:r w:rsidR="00476E3A" w:rsidRPr="00077E99">
              <w:rPr>
                <w:rFonts w:ascii="Titillium" w:eastAsia="Myriad-Roman" w:hAnsi="Titillium" w:cs="Arial"/>
                <w:color w:val="292526"/>
                <w:szCs w:val="20"/>
              </w:rPr>
              <w:t>,</w:t>
            </w:r>
          </w:p>
          <w:p w14:paraId="4365DCE0" w14:textId="77777777" w:rsidR="000B5BAD" w:rsidRPr="00077E99" w:rsidRDefault="00D47C4B" w:rsidP="002E733A">
            <w:pPr>
              <w:autoSpaceDE w:val="0"/>
              <w:ind w:firstLine="1597"/>
              <w:rPr>
                <w:rFonts w:ascii="Titillium" w:eastAsia="Myriad-Roman" w:hAnsi="Titillium" w:cs="Arial"/>
                <w:szCs w:val="20"/>
              </w:rPr>
            </w:pPr>
            <w:r w:rsidRPr="00077E99">
              <w:rPr>
                <w:rFonts w:ascii="Titillium" w:eastAsia="Myriad-Roman" w:hAnsi="Titillium" w:cs="Arial"/>
                <w:szCs w:val="20"/>
              </w:rPr>
              <w:t>L</w:t>
            </w:r>
            <w:r w:rsidR="00B608B4" w:rsidRPr="00077E99">
              <w:rPr>
                <w:rFonts w:ascii="Titillium" w:eastAsia="Myriad-Roman" w:hAnsi="Titillium" w:cs="Arial"/>
                <w:szCs w:val="20"/>
              </w:rPr>
              <w:t>e Maire</w:t>
            </w:r>
            <w:r w:rsidR="001123CC" w:rsidRPr="00077E99">
              <w:rPr>
                <w:rFonts w:ascii="Titillium" w:eastAsia="Myriad-Roman" w:hAnsi="Titillium" w:cs="Arial"/>
                <w:szCs w:val="20"/>
              </w:rPr>
              <w:t>,</w:t>
            </w:r>
          </w:p>
          <w:p w14:paraId="35D755B7" w14:textId="77777777" w:rsidR="002562C0" w:rsidRPr="00077E99" w:rsidRDefault="002562C0" w:rsidP="0065337B">
            <w:pPr>
              <w:autoSpaceDE w:val="0"/>
              <w:jc w:val="center"/>
              <w:rPr>
                <w:rFonts w:ascii="Titillium" w:eastAsia="Myriad-Roman" w:hAnsi="Titillium" w:cs="Arial"/>
                <w:color w:val="292526"/>
                <w:szCs w:val="20"/>
              </w:rPr>
            </w:pPr>
          </w:p>
          <w:p w14:paraId="21002D3E" w14:textId="77777777" w:rsidR="002562C0" w:rsidRPr="00077E99" w:rsidRDefault="002562C0" w:rsidP="0065337B">
            <w:pPr>
              <w:autoSpaceDE w:val="0"/>
              <w:rPr>
                <w:rFonts w:ascii="Titillium" w:eastAsia="Myriad-Roman" w:hAnsi="Titillium" w:cs="Arial"/>
                <w:color w:val="292526"/>
                <w:szCs w:val="20"/>
              </w:rPr>
            </w:pPr>
          </w:p>
        </w:tc>
        <w:tc>
          <w:tcPr>
            <w:tcW w:w="4889" w:type="dxa"/>
          </w:tcPr>
          <w:p w14:paraId="1ED45C3F" w14:textId="77777777" w:rsidR="00783F87" w:rsidRPr="00077E99" w:rsidRDefault="002562C0" w:rsidP="0065337B">
            <w:pPr>
              <w:autoSpaceDE w:val="0"/>
              <w:jc w:val="center"/>
              <w:rPr>
                <w:rFonts w:ascii="Titillium" w:eastAsia="Myriad-Roman" w:hAnsi="Titillium" w:cs="Arial"/>
                <w:color w:val="292526"/>
                <w:szCs w:val="20"/>
              </w:rPr>
            </w:pPr>
            <w:r w:rsidRPr="00077E99">
              <w:rPr>
                <w:rFonts w:ascii="Titillium" w:eastAsia="Myriad-Roman" w:hAnsi="Titillium" w:cs="Arial"/>
                <w:color w:val="292526"/>
                <w:szCs w:val="20"/>
              </w:rPr>
              <w:t>Pour le</w:t>
            </w:r>
            <w:r w:rsidR="003D2A7C" w:rsidRPr="00077E99">
              <w:rPr>
                <w:rFonts w:ascii="Titillium" w:eastAsia="Myriad-Roman" w:hAnsi="Titillium" w:cs="Arial"/>
                <w:color w:val="292526"/>
                <w:szCs w:val="20"/>
              </w:rPr>
              <w:t xml:space="preserve"> </w:t>
            </w:r>
            <w:r w:rsidR="003D0133" w:rsidRPr="00077E99">
              <w:rPr>
                <w:rFonts w:ascii="Titillium" w:eastAsia="Myriad-Roman" w:hAnsi="Titillium" w:cs="Arial"/>
                <w:color w:val="292526"/>
                <w:szCs w:val="20"/>
              </w:rPr>
              <w:t>SYDED</w:t>
            </w:r>
            <w:r w:rsidRPr="00077E99">
              <w:rPr>
                <w:rFonts w:ascii="Titillium" w:eastAsia="Myriad-Roman" w:hAnsi="Titillium" w:cs="Arial"/>
                <w:color w:val="292526"/>
                <w:szCs w:val="20"/>
              </w:rPr>
              <w:t>,</w:t>
            </w:r>
            <w:r w:rsidR="00783F87" w:rsidRPr="00077E99">
              <w:rPr>
                <w:rFonts w:ascii="Titillium" w:eastAsia="Myriad-Roman" w:hAnsi="Titillium" w:cs="Arial"/>
                <w:color w:val="292526"/>
                <w:szCs w:val="20"/>
              </w:rPr>
              <w:t xml:space="preserve"> </w:t>
            </w:r>
          </w:p>
          <w:p w14:paraId="53E3A39E" w14:textId="77777777" w:rsidR="000B5BAD" w:rsidRPr="00077E99" w:rsidRDefault="00BE218F" w:rsidP="0065337B">
            <w:pPr>
              <w:autoSpaceDE w:val="0"/>
              <w:jc w:val="center"/>
              <w:rPr>
                <w:rFonts w:ascii="Titillium" w:eastAsia="Myriad-Roman" w:hAnsi="Titillium" w:cs="Arial"/>
                <w:szCs w:val="20"/>
              </w:rPr>
            </w:pPr>
            <w:r w:rsidRPr="00077E99">
              <w:rPr>
                <w:rFonts w:ascii="Titillium" w:eastAsia="Myriad-Roman" w:hAnsi="Titillium" w:cs="Arial"/>
                <w:szCs w:val="20"/>
              </w:rPr>
              <w:t>L</w:t>
            </w:r>
            <w:r w:rsidR="000B5BAD" w:rsidRPr="00077E99">
              <w:rPr>
                <w:rFonts w:ascii="Titillium" w:eastAsia="Myriad-Roman" w:hAnsi="Titillium" w:cs="Arial"/>
                <w:szCs w:val="20"/>
              </w:rPr>
              <w:t>e Président,</w:t>
            </w:r>
          </w:p>
          <w:p w14:paraId="5F08D038" w14:textId="77777777" w:rsidR="002562C0" w:rsidRPr="00077E99" w:rsidRDefault="002562C0" w:rsidP="0065337B">
            <w:pPr>
              <w:autoSpaceDE w:val="0"/>
              <w:jc w:val="center"/>
              <w:rPr>
                <w:rFonts w:ascii="Titillium" w:eastAsia="Myriad-Roman" w:hAnsi="Titillium" w:cs="Arial"/>
                <w:color w:val="292526"/>
                <w:szCs w:val="20"/>
              </w:rPr>
            </w:pPr>
          </w:p>
        </w:tc>
      </w:tr>
    </w:tbl>
    <w:p w14:paraId="6AAB3986" w14:textId="77777777" w:rsidR="003D0133" w:rsidRPr="00077E99" w:rsidRDefault="003D0133" w:rsidP="003D0133">
      <w:pPr>
        <w:rPr>
          <w:rFonts w:ascii="Titillium" w:hAnsi="Titillium" w:cs="Arial"/>
        </w:rPr>
      </w:pPr>
    </w:p>
    <w:p w14:paraId="45CACB88" w14:textId="77777777" w:rsidR="0018779D" w:rsidRDefault="0018779D" w:rsidP="003D0133">
      <w:pPr>
        <w:rPr>
          <w:rFonts w:ascii="Titillium" w:hAnsi="Titillium" w:cs="Arial"/>
        </w:rPr>
      </w:pPr>
    </w:p>
    <w:p w14:paraId="065D9A91" w14:textId="77777777" w:rsidR="00573989" w:rsidRDefault="00573989" w:rsidP="003D0133">
      <w:pPr>
        <w:rPr>
          <w:rFonts w:ascii="Titillium" w:hAnsi="Titillium" w:cs="Arial"/>
        </w:rPr>
      </w:pPr>
    </w:p>
    <w:p w14:paraId="1468DAB6" w14:textId="77777777" w:rsidR="00573989" w:rsidRDefault="00573989" w:rsidP="003D0133">
      <w:pPr>
        <w:rPr>
          <w:rFonts w:ascii="Titillium" w:hAnsi="Titillium" w:cs="Arial"/>
        </w:rPr>
      </w:pPr>
    </w:p>
    <w:p w14:paraId="4C0B3197" w14:textId="77777777" w:rsidR="007B59EA" w:rsidRDefault="007B59EA" w:rsidP="003D0133">
      <w:pPr>
        <w:rPr>
          <w:rFonts w:ascii="Titillium" w:hAnsi="Titillium" w:cs="Arial"/>
        </w:rPr>
      </w:pPr>
    </w:p>
    <w:sectPr w:rsidR="007B59EA" w:rsidSect="007B59EA">
      <w:footerReference w:type="default" r:id="rId9"/>
      <w:footnotePr>
        <w:pos w:val="beneathText"/>
        <w:numFmt w:val="chicago"/>
        <w:numRestart w:val="eachPage"/>
      </w:footnotePr>
      <w:pgSz w:w="11905" w:h="16837" w:code="9"/>
      <w:pgMar w:top="1417" w:right="1417" w:bottom="1417" w:left="141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5A1AC" w14:textId="77777777" w:rsidR="00323173" w:rsidRDefault="00323173">
      <w:r>
        <w:separator/>
      </w:r>
    </w:p>
  </w:endnote>
  <w:endnote w:type="continuationSeparator" w:id="0">
    <w:p w14:paraId="6FB903BA" w14:textId="77777777" w:rsidR="00323173" w:rsidRDefault="0032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-Roman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tillium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yriad-Italic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574902"/>
      <w:docPartObj>
        <w:docPartGallery w:val="Page Numbers (Bottom of Page)"/>
        <w:docPartUnique/>
      </w:docPartObj>
    </w:sdtPr>
    <w:sdtEndPr>
      <w:rPr>
        <w:rFonts w:ascii="Titillium" w:hAnsi="Titillium"/>
        <w:sz w:val="24"/>
      </w:rPr>
    </w:sdtEndPr>
    <w:sdtContent>
      <w:p w14:paraId="0DF664ED" w14:textId="437D8C0C" w:rsidR="00A034A3" w:rsidRPr="00A034A3" w:rsidRDefault="00A034A3">
        <w:pPr>
          <w:pStyle w:val="Pieddepage"/>
          <w:jc w:val="center"/>
          <w:rPr>
            <w:rFonts w:ascii="Titillium" w:hAnsi="Titillium"/>
            <w:sz w:val="24"/>
          </w:rPr>
        </w:pPr>
        <w:r w:rsidRPr="00A034A3">
          <w:rPr>
            <w:rFonts w:ascii="Titillium" w:hAnsi="Titillium"/>
            <w:sz w:val="24"/>
          </w:rPr>
          <w:fldChar w:fldCharType="begin"/>
        </w:r>
        <w:r w:rsidRPr="00A034A3">
          <w:rPr>
            <w:rFonts w:ascii="Titillium" w:hAnsi="Titillium"/>
            <w:sz w:val="24"/>
          </w:rPr>
          <w:instrText>PAGE   \* MERGEFORMAT</w:instrText>
        </w:r>
        <w:r w:rsidRPr="00A034A3">
          <w:rPr>
            <w:rFonts w:ascii="Titillium" w:hAnsi="Titillium"/>
            <w:sz w:val="24"/>
          </w:rPr>
          <w:fldChar w:fldCharType="separate"/>
        </w:r>
        <w:r w:rsidR="00316370">
          <w:rPr>
            <w:rFonts w:ascii="Titillium" w:hAnsi="Titillium"/>
            <w:noProof/>
            <w:sz w:val="24"/>
          </w:rPr>
          <w:t>3</w:t>
        </w:r>
        <w:r w:rsidRPr="00A034A3">
          <w:rPr>
            <w:rFonts w:ascii="Titillium" w:hAnsi="Titillium"/>
            <w:sz w:val="24"/>
          </w:rPr>
          <w:fldChar w:fldCharType="end"/>
        </w:r>
      </w:p>
    </w:sdtContent>
  </w:sdt>
  <w:p w14:paraId="146B6E9B" w14:textId="668EC3B2" w:rsidR="00A034A3" w:rsidRDefault="00A034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A8068" w14:textId="77777777" w:rsidR="00323173" w:rsidRDefault="00323173">
      <w:r>
        <w:separator/>
      </w:r>
    </w:p>
  </w:footnote>
  <w:footnote w:type="continuationSeparator" w:id="0">
    <w:p w14:paraId="06FB4CDF" w14:textId="77777777" w:rsidR="00323173" w:rsidRDefault="00323173">
      <w:r>
        <w:continuationSeparator/>
      </w:r>
    </w:p>
  </w:footnote>
  <w:footnote w:id="1">
    <w:p w14:paraId="4DC159F9" w14:textId="6A02DBFE" w:rsidR="0043138C" w:rsidRPr="00FB574D" w:rsidRDefault="0043138C">
      <w:pPr>
        <w:pStyle w:val="Notedebasdepage"/>
        <w:rPr>
          <w:rFonts w:ascii="Titillium" w:hAnsi="Titillium" w:cs="Arial"/>
          <w:sz w:val="16"/>
          <w:szCs w:val="16"/>
        </w:rPr>
      </w:pPr>
      <w:r w:rsidRPr="00FB574D">
        <w:rPr>
          <w:rStyle w:val="Appelnotedebasdep"/>
          <w:rFonts w:ascii="Titillium" w:hAnsi="Titillium" w:cs="Arial"/>
          <w:i/>
          <w:sz w:val="16"/>
          <w:szCs w:val="16"/>
        </w:rPr>
        <w:footnoteRef/>
      </w:r>
      <w:r w:rsidRPr="00FB574D">
        <w:rPr>
          <w:rFonts w:ascii="Titillium" w:hAnsi="Titillium" w:cs="Arial"/>
          <w:i/>
          <w:sz w:val="16"/>
          <w:szCs w:val="16"/>
        </w:rPr>
        <w:t xml:space="preserve"> Rayer la mention inutile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CA5497FE"/>
    <w:lvl w:ilvl="0"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eastAsia="Times New Roman" w:hAnsi="Wingdings 3" w:cs="Arial" w:hint="default"/>
        <w:color w:val="0000FF"/>
        <w:sz w:val="16"/>
        <w:szCs w:val="20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0AF2A0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1310051C"/>
    <w:multiLevelType w:val="hybridMultilevel"/>
    <w:tmpl w:val="3D80C82A"/>
    <w:lvl w:ilvl="0" w:tplc="01DA6654">
      <w:numFmt w:val="bullet"/>
      <w:lvlText w:val="-"/>
      <w:lvlJc w:val="left"/>
      <w:pPr>
        <w:ind w:left="720" w:hanging="360"/>
      </w:pPr>
      <w:rPr>
        <w:rFonts w:ascii="Arial" w:eastAsia="Myriad-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B01F9"/>
    <w:multiLevelType w:val="multilevel"/>
    <w:tmpl w:val="BE9E5364"/>
    <w:lvl w:ilvl="0">
      <w:start w:val="1"/>
      <w:numFmt w:val="bullet"/>
      <w:lvlText w:val=""/>
      <w:lvlJc w:val="left"/>
      <w:pPr>
        <w:tabs>
          <w:tab w:val="num" w:pos="587"/>
        </w:tabs>
        <w:ind w:left="587" w:hanging="227"/>
      </w:pPr>
      <w:rPr>
        <w:rFonts w:ascii="Wingdings 3" w:hAnsi="Wingdings 3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16A14763"/>
    <w:multiLevelType w:val="hybridMultilevel"/>
    <w:tmpl w:val="DEA883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1E69CA">
      <w:numFmt w:val="bullet"/>
      <w:lvlText w:val=""/>
      <w:lvlJc w:val="left"/>
      <w:pPr>
        <w:tabs>
          <w:tab w:val="num" w:pos="1307"/>
        </w:tabs>
        <w:ind w:left="1307" w:hanging="227"/>
      </w:pPr>
      <w:rPr>
        <w:rFonts w:ascii="Wingdings 3" w:eastAsia="Times New Roman" w:hAnsi="Wingdings 3" w:cs="Arial" w:hint="default"/>
        <w:color w:val="0000FF"/>
        <w:sz w:val="16"/>
        <w:szCs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E2F8A"/>
    <w:multiLevelType w:val="hybridMultilevel"/>
    <w:tmpl w:val="E1B447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05246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31D57ACE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40AE2586"/>
    <w:multiLevelType w:val="hybridMultilevel"/>
    <w:tmpl w:val="2AB4A300"/>
    <w:lvl w:ilvl="0" w:tplc="ED0A339A">
      <w:numFmt w:val="bullet"/>
      <w:lvlText w:val="-"/>
      <w:lvlJc w:val="left"/>
      <w:pPr>
        <w:ind w:left="720" w:hanging="360"/>
      </w:pPr>
      <w:rPr>
        <w:rFonts w:ascii="Titillium" w:eastAsia="Myriad-Italic" w:hAnsi="Titillium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651AB"/>
    <w:multiLevelType w:val="hybridMultilevel"/>
    <w:tmpl w:val="9E6E8FE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E388E"/>
    <w:multiLevelType w:val="hybridMultilevel"/>
    <w:tmpl w:val="DDB06786"/>
    <w:lvl w:ilvl="0" w:tplc="30D4A28E">
      <w:start w:val="1"/>
      <w:numFmt w:val="bullet"/>
      <w:pStyle w:val="NormalArial"/>
      <w:lvlText w:val=""/>
      <w:lvlJc w:val="left"/>
      <w:pPr>
        <w:tabs>
          <w:tab w:val="num" w:pos="2198"/>
        </w:tabs>
        <w:ind w:left="2198" w:hanging="360"/>
      </w:pPr>
      <w:rPr>
        <w:rFonts w:ascii="Wingdings 3" w:hAnsi="Wingdings 3" w:hint="default"/>
        <w:color w:val="0000FF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779858F8"/>
    <w:multiLevelType w:val="multilevel"/>
    <w:tmpl w:val="ACB2C664"/>
    <w:lvl w:ilvl="0">
      <w:numFmt w:val="bullet"/>
      <w:lvlText w:val=""/>
      <w:lvlJc w:val="left"/>
      <w:pPr>
        <w:tabs>
          <w:tab w:val="num" w:pos="587"/>
        </w:tabs>
        <w:ind w:left="587" w:hanging="227"/>
      </w:pPr>
      <w:rPr>
        <w:rFonts w:ascii="Wingdings 3" w:eastAsia="Times New Roman" w:hAnsi="Wingdings 3" w:cs="Arial" w:hint="default"/>
        <w:color w:val="0000FF"/>
        <w:sz w:val="16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14"/>
  </w:num>
  <w:num w:numId="11">
    <w:abstractNumId w:val="8"/>
  </w:num>
  <w:num w:numId="12">
    <w:abstractNumId w:val="13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5713"/>
  </w:hdrShapeDefaults>
  <w:footnotePr>
    <w:pos w:val="beneathText"/>
    <w:numFmt w:val="chicago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C0"/>
    <w:rsid w:val="00004DE0"/>
    <w:rsid w:val="00024E1F"/>
    <w:rsid w:val="00037E9D"/>
    <w:rsid w:val="0004563B"/>
    <w:rsid w:val="00046498"/>
    <w:rsid w:val="00050ED6"/>
    <w:rsid w:val="00055D60"/>
    <w:rsid w:val="00060FEE"/>
    <w:rsid w:val="00075871"/>
    <w:rsid w:val="00077E99"/>
    <w:rsid w:val="000979FC"/>
    <w:rsid w:val="000B5BAD"/>
    <w:rsid w:val="000C1210"/>
    <w:rsid w:val="000D1061"/>
    <w:rsid w:val="000D589B"/>
    <w:rsid w:val="000D7C51"/>
    <w:rsid w:val="001026C9"/>
    <w:rsid w:val="001066FC"/>
    <w:rsid w:val="00112194"/>
    <w:rsid w:val="001123CC"/>
    <w:rsid w:val="00123331"/>
    <w:rsid w:val="00157CCB"/>
    <w:rsid w:val="0018055A"/>
    <w:rsid w:val="0018779D"/>
    <w:rsid w:val="001B71FC"/>
    <w:rsid w:val="001E47C5"/>
    <w:rsid w:val="001E7F2F"/>
    <w:rsid w:val="00240148"/>
    <w:rsid w:val="002403B9"/>
    <w:rsid w:val="0024238A"/>
    <w:rsid w:val="00252806"/>
    <w:rsid w:val="00254E94"/>
    <w:rsid w:val="002562C0"/>
    <w:rsid w:val="0026402F"/>
    <w:rsid w:val="00272591"/>
    <w:rsid w:val="002A0629"/>
    <w:rsid w:val="002A40F8"/>
    <w:rsid w:val="002A6444"/>
    <w:rsid w:val="002A7A9A"/>
    <w:rsid w:val="002E67A4"/>
    <w:rsid w:val="002E733A"/>
    <w:rsid w:val="00300FB4"/>
    <w:rsid w:val="00313FCD"/>
    <w:rsid w:val="00316370"/>
    <w:rsid w:val="0031763B"/>
    <w:rsid w:val="003179AD"/>
    <w:rsid w:val="003220DB"/>
    <w:rsid w:val="00323173"/>
    <w:rsid w:val="00325BED"/>
    <w:rsid w:val="00331780"/>
    <w:rsid w:val="0036123D"/>
    <w:rsid w:val="00372D65"/>
    <w:rsid w:val="00384956"/>
    <w:rsid w:val="0038510E"/>
    <w:rsid w:val="00391154"/>
    <w:rsid w:val="003B21E1"/>
    <w:rsid w:val="003B3CD1"/>
    <w:rsid w:val="003D0133"/>
    <w:rsid w:val="003D2004"/>
    <w:rsid w:val="003D2A7C"/>
    <w:rsid w:val="00402BCD"/>
    <w:rsid w:val="0043138C"/>
    <w:rsid w:val="00432BA4"/>
    <w:rsid w:val="00457200"/>
    <w:rsid w:val="00460C53"/>
    <w:rsid w:val="00472273"/>
    <w:rsid w:val="00476E3A"/>
    <w:rsid w:val="004858FC"/>
    <w:rsid w:val="0049670D"/>
    <w:rsid w:val="004A6456"/>
    <w:rsid w:val="004D3731"/>
    <w:rsid w:val="0050150F"/>
    <w:rsid w:val="00504706"/>
    <w:rsid w:val="005122F8"/>
    <w:rsid w:val="00534C9B"/>
    <w:rsid w:val="00544F3B"/>
    <w:rsid w:val="00552596"/>
    <w:rsid w:val="00553B66"/>
    <w:rsid w:val="00555249"/>
    <w:rsid w:val="00556DA4"/>
    <w:rsid w:val="005614D9"/>
    <w:rsid w:val="00562E04"/>
    <w:rsid w:val="00565D73"/>
    <w:rsid w:val="00572EBD"/>
    <w:rsid w:val="00573989"/>
    <w:rsid w:val="00584FEF"/>
    <w:rsid w:val="005A00E5"/>
    <w:rsid w:val="005D569B"/>
    <w:rsid w:val="005F21EF"/>
    <w:rsid w:val="00604A23"/>
    <w:rsid w:val="006053BD"/>
    <w:rsid w:val="00606934"/>
    <w:rsid w:val="0062161A"/>
    <w:rsid w:val="0063070C"/>
    <w:rsid w:val="006471D2"/>
    <w:rsid w:val="0065337B"/>
    <w:rsid w:val="006549C3"/>
    <w:rsid w:val="00683DAE"/>
    <w:rsid w:val="006C114A"/>
    <w:rsid w:val="006C347D"/>
    <w:rsid w:val="006C5165"/>
    <w:rsid w:val="006D5E45"/>
    <w:rsid w:val="007021C4"/>
    <w:rsid w:val="00715902"/>
    <w:rsid w:val="007306CD"/>
    <w:rsid w:val="00733645"/>
    <w:rsid w:val="007377E1"/>
    <w:rsid w:val="007430D4"/>
    <w:rsid w:val="007444EE"/>
    <w:rsid w:val="00753F00"/>
    <w:rsid w:val="00753F0E"/>
    <w:rsid w:val="00783F87"/>
    <w:rsid w:val="0078785F"/>
    <w:rsid w:val="007B1B67"/>
    <w:rsid w:val="007B59EA"/>
    <w:rsid w:val="007C03A2"/>
    <w:rsid w:val="007C1DB0"/>
    <w:rsid w:val="007C491B"/>
    <w:rsid w:val="007E3EC3"/>
    <w:rsid w:val="007F55A6"/>
    <w:rsid w:val="00813251"/>
    <w:rsid w:val="00824BE9"/>
    <w:rsid w:val="008349E7"/>
    <w:rsid w:val="00863B69"/>
    <w:rsid w:val="008755C8"/>
    <w:rsid w:val="008823BD"/>
    <w:rsid w:val="00892898"/>
    <w:rsid w:val="008B00D4"/>
    <w:rsid w:val="008B2D51"/>
    <w:rsid w:val="008B359E"/>
    <w:rsid w:val="008B727B"/>
    <w:rsid w:val="008D741A"/>
    <w:rsid w:val="0090247E"/>
    <w:rsid w:val="009032E8"/>
    <w:rsid w:val="009252BA"/>
    <w:rsid w:val="00941C99"/>
    <w:rsid w:val="00943F83"/>
    <w:rsid w:val="00973D77"/>
    <w:rsid w:val="00980FC4"/>
    <w:rsid w:val="00984C55"/>
    <w:rsid w:val="009B2494"/>
    <w:rsid w:val="009C35E1"/>
    <w:rsid w:val="009E7AD7"/>
    <w:rsid w:val="009F0E3C"/>
    <w:rsid w:val="009F1200"/>
    <w:rsid w:val="00A01647"/>
    <w:rsid w:val="00A034A3"/>
    <w:rsid w:val="00A406E4"/>
    <w:rsid w:val="00A57D09"/>
    <w:rsid w:val="00A65FCE"/>
    <w:rsid w:val="00A71617"/>
    <w:rsid w:val="00A941F3"/>
    <w:rsid w:val="00AA2BE4"/>
    <w:rsid w:val="00AA772E"/>
    <w:rsid w:val="00AB067D"/>
    <w:rsid w:val="00AD352A"/>
    <w:rsid w:val="00B162CD"/>
    <w:rsid w:val="00B24832"/>
    <w:rsid w:val="00B34346"/>
    <w:rsid w:val="00B471FD"/>
    <w:rsid w:val="00B608B4"/>
    <w:rsid w:val="00B65580"/>
    <w:rsid w:val="00B67BB8"/>
    <w:rsid w:val="00B82C48"/>
    <w:rsid w:val="00B836BD"/>
    <w:rsid w:val="00BA790C"/>
    <w:rsid w:val="00BB03EE"/>
    <w:rsid w:val="00BB6919"/>
    <w:rsid w:val="00BE218F"/>
    <w:rsid w:val="00C26346"/>
    <w:rsid w:val="00C421BA"/>
    <w:rsid w:val="00C42DF4"/>
    <w:rsid w:val="00C838E5"/>
    <w:rsid w:val="00C93D68"/>
    <w:rsid w:val="00CA334F"/>
    <w:rsid w:val="00CB1958"/>
    <w:rsid w:val="00CB1AE5"/>
    <w:rsid w:val="00CB29BC"/>
    <w:rsid w:val="00CC2EFB"/>
    <w:rsid w:val="00CD2B99"/>
    <w:rsid w:val="00CE71BC"/>
    <w:rsid w:val="00D0661F"/>
    <w:rsid w:val="00D171C5"/>
    <w:rsid w:val="00D24571"/>
    <w:rsid w:val="00D45383"/>
    <w:rsid w:val="00D47C4B"/>
    <w:rsid w:val="00D5420C"/>
    <w:rsid w:val="00D7362E"/>
    <w:rsid w:val="00D76FAA"/>
    <w:rsid w:val="00D83D16"/>
    <w:rsid w:val="00D921D7"/>
    <w:rsid w:val="00D929FF"/>
    <w:rsid w:val="00D952C6"/>
    <w:rsid w:val="00DA643C"/>
    <w:rsid w:val="00DB18FA"/>
    <w:rsid w:val="00DB1960"/>
    <w:rsid w:val="00DC24E5"/>
    <w:rsid w:val="00DC6EFB"/>
    <w:rsid w:val="00DC76B8"/>
    <w:rsid w:val="00DE391A"/>
    <w:rsid w:val="00DE4D24"/>
    <w:rsid w:val="00E10A44"/>
    <w:rsid w:val="00E15DD3"/>
    <w:rsid w:val="00E1618B"/>
    <w:rsid w:val="00E16DFD"/>
    <w:rsid w:val="00E23E99"/>
    <w:rsid w:val="00E55E1A"/>
    <w:rsid w:val="00E55F5C"/>
    <w:rsid w:val="00E76C0E"/>
    <w:rsid w:val="00E87B32"/>
    <w:rsid w:val="00E90BEF"/>
    <w:rsid w:val="00EA2D64"/>
    <w:rsid w:val="00EA4209"/>
    <w:rsid w:val="00EB60BC"/>
    <w:rsid w:val="00EC5A2F"/>
    <w:rsid w:val="00ED0399"/>
    <w:rsid w:val="00ED0D3C"/>
    <w:rsid w:val="00EE22FA"/>
    <w:rsid w:val="00EE4548"/>
    <w:rsid w:val="00F16628"/>
    <w:rsid w:val="00F373FF"/>
    <w:rsid w:val="00F4444A"/>
    <w:rsid w:val="00F47E35"/>
    <w:rsid w:val="00F66B6C"/>
    <w:rsid w:val="00F705DF"/>
    <w:rsid w:val="00F91251"/>
    <w:rsid w:val="00FA5C19"/>
    <w:rsid w:val="00FA6149"/>
    <w:rsid w:val="00FB574D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2DA6D36B"/>
  <w15:docId w15:val="{B2D3F53A-E5E8-42DE-A75C-06D6562F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C48"/>
    <w:pPr>
      <w:widowControl w:val="0"/>
      <w:suppressAutoHyphens/>
      <w:jc w:val="both"/>
    </w:pPr>
    <w:rPr>
      <w:rFonts w:ascii="Verdana" w:eastAsia="Lucida Sans Unicode" w:hAnsi="Verdana"/>
      <w:kern w:val="1"/>
      <w:szCs w:val="24"/>
    </w:rPr>
  </w:style>
  <w:style w:type="paragraph" w:styleId="Titre3">
    <w:name w:val="heading 3"/>
    <w:basedOn w:val="Normal"/>
    <w:next w:val="Normal"/>
    <w:link w:val="Titre3Car"/>
    <w:qFormat/>
    <w:rsid w:val="0018055A"/>
    <w:pPr>
      <w:keepNext/>
      <w:widowControl/>
      <w:suppressAutoHyphens w:val="0"/>
      <w:spacing w:before="240" w:after="60"/>
      <w:ind w:right="182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18055A"/>
    <w:pPr>
      <w:keepNext/>
      <w:widowControl/>
      <w:suppressAutoHyphens w:val="0"/>
      <w:spacing w:before="240" w:after="60"/>
      <w:ind w:right="182"/>
      <w:outlineLvl w:val="3"/>
    </w:pPr>
    <w:rPr>
      <w:rFonts w:ascii="Calibri" w:eastAsia="Times New Roman" w:hAnsi="Calibri"/>
      <w:b/>
      <w:bCs/>
      <w:kern w:val="0"/>
      <w:sz w:val="2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  <w:sz w:val="24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  <w:sz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rsid w:val="002562C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5A00E5"/>
    <w:rPr>
      <w:szCs w:val="20"/>
    </w:rPr>
  </w:style>
  <w:style w:type="character" w:styleId="Appelnotedebasdep">
    <w:name w:val="footnote reference"/>
    <w:semiHidden/>
    <w:rsid w:val="005A00E5"/>
    <w:rPr>
      <w:vertAlign w:val="superscript"/>
    </w:rPr>
  </w:style>
  <w:style w:type="character" w:styleId="Numrodepage">
    <w:name w:val="page number"/>
    <w:basedOn w:val="Policepardfaut"/>
    <w:rsid w:val="00534C9B"/>
  </w:style>
  <w:style w:type="paragraph" w:styleId="Retraitcorpsdetexte">
    <w:name w:val="Body Text Indent"/>
    <w:basedOn w:val="Normal"/>
    <w:rsid w:val="00CC2EFB"/>
    <w:pPr>
      <w:spacing w:after="120"/>
      <w:ind w:left="28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21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921D7"/>
    <w:rPr>
      <w:rFonts w:ascii="Tahoma" w:eastAsia="Lucida Sans Unicode" w:hAnsi="Tahoma" w:cs="Tahoma"/>
      <w:kern w:val="1"/>
      <w:sz w:val="16"/>
      <w:szCs w:val="16"/>
    </w:rPr>
  </w:style>
  <w:style w:type="paragraph" w:customStyle="1" w:styleId="NormalArial">
    <w:name w:val="Normal + Arial"/>
    <w:basedOn w:val="Normal"/>
    <w:rsid w:val="00EA4209"/>
    <w:pPr>
      <w:widowControl/>
      <w:numPr>
        <w:numId w:val="12"/>
      </w:numPr>
      <w:suppressAutoHyphens w:val="0"/>
      <w:jc w:val="left"/>
    </w:pPr>
    <w:rPr>
      <w:rFonts w:ascii="Times New Roman" w:eastAsia="Times New Roman" w:hAnsi="Times New Roman"/>
      <w:kern w:val="0"/>
      <w:szCs w:val="20"/>
    </w:rPr>
  </w:style>
  <w:style w:type="paragraph" w:styleId="Paragraphedeliste">
    <w:name w:val="List Paragraph"/>
    <w:basedOn w:val="Normal"/>
    <w:uiPriority w:val="34"/>
    <w:qFormat/>
    <w:rsid w:val="00973D7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805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05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055A"/>
    <w:rPr>
      <w:rFonts w:ascii="Verdana" w:eastAsia="Lucida Sans Unicode" w:hAnsi="Verdana"/>
      <w:kern w:val="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05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055A"/>
    <w:rPr>
      <w:rFonts w:ascii="Verdana" w:eastAsia="Lucida Sans Unicode" w:hAnsi="Verdana"/>
      <w:b/>
      <w:bCs/>
      <w:kern w:val="1"/>
    </w:rPr>
  </w:style>
  <w:style w:type="character" w:customStyle="1" w:styleId="Titre3Car">
    <w:name w:val="Titre 3 Car"/>
    <w:basedOn w:val="Policepardfaut"/>
    <w:link w:val="Titre3"/>
    <w:rsid w:val="0018055A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18055A"/>
    <w:rPr>
      <w:rFonts w:ascii="Calibri" w:hAnsi="Calibri"/>
      <w:b/>
      <w:bCs/>
      <w:sz w:val="22"/>
      <w:szCs w:val="28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A034A3"/>
    <w:rPr>
      <w:rFonts w:ascii="Verdana" w:eastAsia="Lucida Sans Unicode" w:hAnsi="Verdana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F605-FC07-4E79-8B12-63B171C7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4</Pages>
  <Words>1393</Words>
  <Characters>7666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Avec le soutien de :</vt:lpstr>
    </vt:vector>
  </TitlesOfParts>
  <Company>HP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Avec le soutien de :</dc:title>
  <dc:creator>Pauline Haffner</dc:creator>
  <cp:lastModifiedBy>Gregory Gavoille</cp:lastModifiedBy>
  <cp:revision>22</cp:revision>
  <cp:lastPrinted>2022-03-04T07:06:00Z</cp:lastPrinted>
  <dcterms:created xsi:type="dcterms:W3CDTF">2022-02-15T15:53:00Z</dcterms:created>
  <dcterms:modified xsi:type="dcterms:W3CDTF">2022-03-04T07:06:00Z</dcterms:modified>
</cp:coreProperties>
</file>