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276" w:type="dxa"/>
        <w:tblLayout w:type="fixed"/>
        <w:tblCellMar>
          <w:left w:w="70" w:type="dxa"/>
          <w:right w:w="70" w:type="dxa"/>
        </w:tblCellMar>
        <w:tblLook w:val="0000" w:firstRow="0" w:lastRow="0" w:firstColumn="0" w:lastColumn="0" w:noHBand="0" w:noVBand="0"/>
      </w:tblPr>
      <w:tblGrid>
        <w:gridCol w:w="3047"/>
        <w:gridCol w:w="160"/>
        <w:gridCol w:w="7069"/>
      </w:tblGrid>
      <w:tr w:rsidR="00170052" w:rsidRPr="006A1CC4" w:rsidTr="00BE53A0">
        <w:trPr>
          <w:trHeight w:val="1418"/>
        </w:trPr>
        <w:tc>
          <w:tcPr>
            <w:tcW w:w="3047" w:type="dxa"/>
          </w:tcPr>
          <w:p w:rsidR="00170052" w:rsidRPr="00DF56DB" w:rsidRDefault="00170052" w:rsidP="00BE53A0">
            <w:pPr>
              <w:ind w:right="-70"/>
              <w:rPr>
                <w:rFonts w:ascii="Arial" w:hAnsi="Arial" w:cs="Arial"/>
                <w:b/>
                <w:sz w:val="30"/>
                <w:szCs w:val="30"/>
              </w:rPr>
            </w:pPr>
            <w:r w:rsidRPr="00DF56DB">
              <w:rPr>
                <w:rFonts w:ascii="Arial" w:hAnsi="Arial" w:cs="Arial"/>
                <w:b/>
                <w:sz w:val="30"/>
                <w:szCs w:val="30"/>
              </w:rPr>
              <w:t>DEPARTEMENT</w:t>
            </w:r>
          </w:p>
          <w:p w:rsidR="00170052" w:rsidRPr="00DF56DB" w:rsidRDefault="00170052" w:rsidP="00BE53A0">
            <w:pPr>
              <w:ind w:right="-70"/>
              <w:rPr>
                <w:rFonts w:ascii="Arial" w:hAnsi="Arial" w:cs="Arial"/>
                <w:b/>
                <w:sz w:val="30"/>
                <w:szCs w:val="30"/>
              </w:rPr>
            </w:pPr>
            <w:r w:rsidRPr="00DF56DB">
              <w:rPr>
                <w:rFonts w:ascii="Arial" w:hAnsi="Arial" w:cs="Arial"/>
                <w:b/>
                <w:sz w:val="30"/>
                <w:szCs w:val="30"/>
              </w:rPr>
              <w:t>DU DOUBS</w:t>
            </w:r>
          </w:p>
          <w:p w:rsidR="00170052" w:rsidRPr="00B51FEF" w:rsidRDefault="00170052" w:rsidP="00BE53A0">
            <w:pPr>
              <w:ind w:right="-70"/>
              <w:rPr>
                <w:rFonts w:ascii="Arial" w:hAnsi="Arial" w:cs="Arial"/>
                <w:sz w:val="10"/>
                <w:szCs w:val="10"/>
              </w:rPr>
            </w:pPr>
          </w:p>
          <w:p w:rsidR="00170052" w:rsidRPr="00B51FEF" w:rsidRDefault="00170052" w:rsidP="00BE53A0">
            <w:pPr>
              <w:spacing w:line="360" w:lineRule="auto"/>
              <w:ind w:right="-68"/>
              <w:rPr>
                <w:rFonts w:ascii="Arial" w:hAnsi="Arial" w:cs="Arial"/>
                <w:b/>
                <w:sz w:val="18"/>
                <w:szCs w:val="18"/>
              </w:rPr>
            </w:pPr>
            <w:r w:rsidRPr="00B51FEF">
              <w:rPr>
                <w:rFonts w:ascii="Arial" w:hAnsi="Arial" w:cs="Arial"/>
                <w:b/>
                <w:sz w:val="18"/>
                <w:szCs w:val="18"/>
              </w:rPr>
              <w:t>ARRONDISSEMENT</w:t>
            </w:r>
          </w:p>
          <w:p w:rsidR="00170052" w:rsidRPr="00B51FEF" w:rsidRDefault="00170052" w:rsidP="00BE53A0">
            <w:pPr>
              <w:ind w:right="-70"/>
              <w:rPr>
                <w:rFonts w:ascii="Arial" w:hAnsi="Arial" w:cs="Arial"/>
                <w:bCs/>
                <w:sz w:val="18"/>
                <w:szCs w:val="18"/>
              </w:rPr>
            </w:pPr>
            <w:r w:rsidRPr="00B51FEF">
              <w:rPr>
                <w:rFonts w:ascii="Arial" w:hAnsi="Arial" w:cs="Arial"/>
                <w:b/>
                <w:sz w:val="18"/>
                <w:szCs w:val="18"/>
              </w:rPr>
              <w:t xml:space="preserve">DE </w:t>
            </w:r>
            <w:r w:rsidRPr="00B51FEF">
              <w:rPr>
                <w:rFonts w:ascii="Arial" w:hAnsi="Arial" w:cs="Arial"/>
                <w:bCs/>
                <w:sz w:val="18"/>
                <w:szCs w:val="18"/>
              </w:rPr>
              <w:t>................</w:t>
            </w:r>
            <w:r>
              <w:rPr>
                <w:rFonts w:ascii="Arial" w:hAnsi="Arial" w:cs="Arial"/>
                <w:bCs/>
                <w:sz w:val="18"/>
                <w:szCs w:val="18"/>
              </w:rPr>
              <w:t>.....</w:t>
            </w:r>
            <w:r w:rsidRPr="00B51FEF">
              <w:rPr>
                <w:rFonts w:ascii="Arial" w:hAnsi="Arial" w:cs="Arial"/>
                <w:bCs/>
                <w:sz w:val="18"/>
                <w:szCs w:val="18"/>
              </w:rPr>
              <w:t>............................</w:t>
            </w:r>
          </w:p>
          <w:p w:rsidR="00170052" w:rsidRPr="001D7958" w:rsidRDefault="00170052" w:rsidP="00BE53A0">
            <w:pPr>
              <w:ind w:right="-70"/>
              <w:rPr>
                <w:rFonts w:ascii="Arial" w:hAnsi="Arial" w:cs="Arial"/>
                <w:b/>
              </w:rPr>
            </w:pPr>
          </w:p>
        </w:tc>
        <w:tc>
          <w:tcPr>
            <w:tcW w:w="160" w:type="dxa"/>
          </w:tcPr>
          <w:p w:rsidR="00170052" w:rsidRPr="006A1CC4" w:rsidRDefault="00170052" w:rsidP="00BE53A0">
            <w:pPr>
              <w:jc w:val="center"/>
              <w:rPr>
                <w:rFonts w:ascii="Arial" w:hAnsi="Arial" w:cs="Arial"/>
                <w:b/>
              </w:rPr>
            </w:pPr>
          </w:p>
        </w:tc>
        <w:tc>
          <w:tcPr>
            <w:tcW w:w="7069" w:type="dxa"/>
          </w:tcPr>
          <w:p w:rsidR="00170052" w:rsidRPr="00253C8F" w:rsidRDefault="00170052" w:rsidP="00BE53A0">
            <w:pPr>
              <w:ind w:left="72"/>
              <w:jc w:val="center"/>
              <w:rPr>
                <w:rFonts w:ascii="Arial" w:hAnsi="Arial" w:cs="Arial"/>
                <w:b/>
                <w:color w:val="0000FF"/>
                <w:sz w:val="32"/>
                <w:szCs w:val="32"/>
              </w:rPr>
            </w:pPr>
            <w:r>
              <w:rPr>
                <w:rFonts w:ascii="Arial" w:hAnsi="Arial" w:cs="Arial"/>
                <w:b/>
                <w:color w:val="0000FF"/>
                <w:sz w:val="32"/>
                <w:szCs w:val="32"/>
              </w:rPr>
              <w:t xml:space="preserve">Commune de </w:t>
            </w:r>
          </w:p>
        </w:tc>
      </w:tr>
      <w:tr w:rsidR="00170052" w:rsidRPr="006A1CC4" w:rsidTr="00BE53A0">
        <w:trPr>
          <w:trHeight w:val="4598"/>
        </w:trPr>
        <w:tc>
          <w:tcPr>
            <w:tcW w:w="3047" w:type="dxa"/>
          </w:tcPr>
          <w:p w:rsidR="00170052" w:rsidRDefault="00170052" w:rsidP="00BE53A0">
            <w:pPr>
              <w:ind w:right="-70"/>
              <w:rPr>
                <w:rFonts w:ascii="Arial" w:hAnsi="Arial" w:cs="Arial"/>
                <w:b/>
                <w:color w:val="000000"/>
              </w:rPr>
            </w:pPr>
          </w:p>
          <w:p w:rsidR="00170052" w:rsidRPr="00485183" w:rsidRDefault="00170052" w:rsidP="00BE53A0">
            <w:pPr>
              <w:ind w:right="-70"/>
              <w:rPr>
                <w:rFonts w:ascii="Arial" w:hAnsi="Arial" w:cs="Arial"/>
                <w:color w:val="000000"/>
              </w:rPr>
            </w:pPr>
            <w:r w:rsidRPr="00485183">
              <w:rPr>
                <w:rFonts w:ascii="Arial" w:hAnsi="Arial" w:cs="Arial"/>
                <w:b/>
                <w:color w:val="000000"/>
              </w:rPr>
              <w:t>OBJET :</w:t>
            </w:r>
          </w:p>
          <w:p w:rsidR="00170052" w:rsidRDefault="00170052" w:rsidP="00BE53A0">
            <w:pPr>
              <w:ind w:right="-70"/>
              <w:rPr>
                <w:rFonts w:ascii="Arial" w:hAnsi="Arial" w:cs="Arial"/>
                <w:color w:val="0000FF"/>
                <w:sz w:val="18"/>
                <w:szCs w:val="18"/>
              </w:rPr>
            </w:pPr>
          </w:p>
          <w:p w:rsidR="00764788" w:rsidRPr="00FE4D87" w:rsidRDefault="00764788" w:rsidP="00764788">
            <w:pPr>
              <w:ind w:right="-70"/>
              <w:rPr>
                <w:rFonts w:ascii="Arial" w:eastAsia="Times New Roman" w:hAnsi="Arial" w:cs="Arial"/>
                <w:b/>
                <w:bCs/>
                <w:color w:val="0000FF"/>
                <w:sz w:val="20"/>
                <w:szCs w:val="20"/>
              </w:rPr>
            </w:pPr>
            <w:r w:rsidRPr="00D202FB">
              <w:rPr>
                <w:rFonts w:ascii="Arial" w:hAnsi="Arial" w:cs="Arial"/>
                <w:b/>
                <w:bCs/>
                <w:caps/>
                <w:color w:val="0000FF"/>
                <w:sz w:val="20"/>
                <w:szCs w:val="20"/>
              </w:rPr>
              <w:t>MOTION pour rÉaffirmer la nÉcessitÉ de maintenir l’organisation des services publics de rÉseaux À l’Échelon territorial le plus pertinent en termes d’efficacitÉ, de proximitÉ et de solidaritÉ</w:t>
            </w:r>
          </w:p>
          <w:p w:rsidR="00170052" w:rsidRDefault="00170052" w:rsidP="00BE53A0">
            <w:pPr>
              <w:ind w:right="-70"/>
              <w:rPr>
                <w:rFonts w:ascii="Arial" w:hAnsi="Arial" w:cs="Arial"/>
                <w:sz w:val="18"/>
                <w:szCs w:val="18"/>
              </w:rPr>
            </w:pPr>
          </w:p>
          <w:p w:rsidR="00170052" w:rsidRPr="00A90D13" w:rsidRDefault="00170052" w:rsidP="00BE53A0">
            <w:pPr>
              <w:ind w:right="-70"/>
              <w:rPr>
                <w:rFonts w:ascii="Arial" w:hAnsi="Arial" w:cs="Arial"/>
                <w:sz w:val="18"/>
                <w:szCs w:val="18"/>
              </w:rPr>
            </w:pPr>
          </w:p>
          <w:p w:rsidR="00170052" w:rsidRPr="00485183" w:rsidRDefault="00170052" w:rsidP="00BE53A0">
            <w:pPr>
              <w:ind w:right="-70"/>
              <w:rPr>
                <w:rFonts w:ascii="Arial" w:hAnsi="Arial" w:cs="Arial"/>
                <w:b/>
                <w:bCs/>
              </w:rPr>
            </w:pPr>
            <w:r w:rsidRPr="00485183">
              <w:rPr>
                <w:rFonts w:ascii="Arial" w:hAnsi="Arial" w:cs="Arial"/>
                <w:b/>
                <w:bCs/>
              </w:rPr>
              <w:t>MEMBRES</w:t>
            </w:r>
            <w:r w:rsidRPr="00485183">
              <w:rPr>
                <w:rFonts w:ascii="Arial" w:hAnsi="Arial" w:cs="Arial"/>
              </w:rPr>
              <w:t> </w:t>
            </w:r>
            <w:r w:rsidRPr="00485183">
              <w:rPr>
                <w:rFonts w:ascii="Arial" w:hAnsi="Arial" w:cs="Arial"/>
                <w:b/>
                <w:bCs/>
              </w:rPr>
              <w:t>:</w:t>
            </w:r>
          </w:p>
          <w:p w:rsidR="00170052" w:rsidRPr="00485183" w:rsidRDefault="00170052" w:rsidP="00BE53A0">
            <w:pPr>
              <w:ind w:right="-70"/>
              <w:rPr>
                <w:rFonts w:ascii="Arial" w:hAnsi="Arial" w:cs="Arial"/>
                <w:sz w:val="14"/>
                <w:szCs w:val="14"/>
              </w:rPr>
            </w:pPr>
          </w:p>
          <w:p w:rsidR="00170052" w:rsidRPr="00A90D13" w:rsidRDefault="00170052" w:rsidP="00BE53A0">
            <w:pPr>
              <w:spacing w:line="360" w:lineRule="auto"/>
              <w:ind w:right="-68"/>
              <w:rPr>
                <w:rFonts w:ascii="Arial" w:hAnsi="Arial" w:cs="Arial"/>
                <w:sz w:val="18"/>
                <w:szCs w:val="18"/>
              </w:rPr>
            </w:pPr>
            <w:r>
              <w:rPr>
                <w:rFonts w:ascii="Arial" w:hAnsi="Arial" w:cs="Arial"/>
                <w:sz w:val="18"/>
                <w:szCs w:val="18"/>
              </w:rPr>
              <w:t>E</w:t>
            </w:r>
            <w:r w:rsidRPr="00A90D13">
              <w:rPr>
                <w:rFonts w:ascii="Arial" w:hAnsi="Arial" w:cs="Arial"/>
                <w:sz w:val="18"/>
                <w:szCs w:val="18"/>
              </w:rPr>
              <w:t xml:space="preserve">n exercice : </w:t>
            </w:r>
            <w:r>
              <w:rPr>
                <w:rFonts w:ascii="Arial" w:hAnsi="Arial" w:cs="Arial"/>
                <w:b/>
                <w:bCs/>
                <w:color w:val="0000FF"/>
                <w:sz w:val="18"/>
                <w:szCs w:val="18"/>
              </w:rPr>
              <w:t>....</w:t>
            </w:r>
          </w:p>
          <w:p w:rsidR="00170052" w:rsidRPr="00A90D13" w:rsidRDefault="00170052" w:rsidP="00BE53A0">
            <w:pPr>
              <w:spacing w:line="360" w:lineRule="auto"/>
              <w:ind w:right="-68"/>
              <w:rPr>
                <w:rFonts w:ascii="Arial" w:hAnsi="Arial" w:cs="Arial"/>
                <w:sz w:val="18"/>
                <w:szCs w:val="18"/>
              </w:rPr>
            </w:pPr>
            <w:r>
              <w:rPr>
                <w:rFonts w:ascii="Arial" w:hAnsi="Arial" w:cs="Arial"/>
                <w:sz w:val="18"/>
                <w:szCs w:val="18"/>
              </w:rPr>
              <w:t>P</w:t>
            </w:r>
            <w:r w:rsidRPr="00A90D13">
              <w:rPr>
                <w:rFonts w:ascii="Arial" w:hAnsi="Arial" w:cs="Arial"/>
                <w:sz w:val="18"/>
                <w:szCs w:val="18"/>
              </w:rPr>
              <w:t xml:space="preserve">résents : </w:t>
            </w:r>
            <w:r>
              <w:rPr>
                <w:rFonts w:ascii="Arial" w:hAnsi="Arial" w:cs="Arial"/>
                <w:b/>
                <w:bCs/>
                <w:color w:val="0000FF"/>
                <w:sz w:val="18"/>
                <w:szCs w:val="18"/>
              </w:rPr>
              <w:t>....</w:t>
            </w:r>
          </w:p>
          <w:p w:rsidR="00170052" w:rsidRPr="00A90D13" w:rsidRDefault="00170052" w:rsidP="00BE53A0">
            <w:pPr>
              <w:ind w:right="-70"/>
              <w:rPr>
                <w:rFonts w:ascii="Arial" w:hAnsi="Arial" w:cs="Arial"/>
                <w:sz w:val="18"/>
                <w:szCs w:val="18"/>
              </w:rPr>
            </w:pPr>
            <w:r>
              <w:rPr>
                <w:rFonts w:ascii="Arial" w:hAnsi="Arial" w:cs="Arial"/>
                <w:sz w:val="18"/>
                <w:szCs w:val="18"/>
              </w:rPr>
              <w:t>Ayant</w:t>
            </w:r>
            <w:r w:rsidRPr="00A90D13">
              <w:rPr>
                <w:rFonts w:ascii="Arial" w:hAnsi="Arial" w:cs="Arial"/>
                <w:sz w:val="18"/>
                <w:szCs w:val="18"/>
              </w:rPr>
              <w:t xml:space="preserve"> pris part à la délibération : </w:t>
            </w:r>
            <w:r>
              <w:rPr>
                <w:rFonts w:ascii="Arial" w:hAnsi="Arial" w:cs="Arial"/>
                <w:b/>
                <w:bCs/>
                <w:color w:val="0000FF"/>
                <w:sz w:val="18"/>
                <w:szCs w:val="18"/>
              </w:rPr>
              <w:t>....</w:t>
            </w:r>
          </w:p>
          <w:p w:rsidR="00170052" w:rsidRDefault="00170052" w:rsidP="00BE53A0">
            <w:pPr>
              <w:ind w:right="-70"/>
              <w:rPr>
                <w:rFonts w:ascii="Arial" w:hAnsi="Arial" w:cs="Arial"/>
                <w:sz w:val="18"/>
                <w:szCs w:val="18"/>
              </w:rPr>
            </w:pPr>
          </w:p>
          <w:p w:rsidR="00170052" w:rsidRPr="00A90D13" w:rsidRDefault="00170052" w:rsidP="00BE53A0">
            <w:pPr>
              <w:ind w:right="-70"/>
              <w:rPr>
                <w:rFonts w:ascii="Arial" w:hAnsi="Arial" w:cs="Arial"/>
                <w:sz w:val="18"/>
                <w:szCs w:val="18"/>
              </w:rPr>
            </w:pPr>
          </w:p>
          <w:p w:rsidR="00170052" w:rsidRPr="00485183" w:rsidRDefault="00170052" w:rsidP="00BE53A0">
            <w:pPr>
              <w:ind w:right="-70"/>
              <w:rPr>
                <w:rFonts w:ascii="Arial" w:hAnsi="Arial" w:cs="Arial"/>
                <w:b/>
                <w:bCs/>
              </w:rPr>
            </w:pPr>
            <w:r w:rsidRPr="00485183">
              <w:rPr>
                <w:rFonts w:ascii="Arial" w:hAnsi="Arial" w:cs="Arial"/>
                <w:b/>
                <w:bCs/>
              </w:rPr>
              <w:t>DATE DE LA CONVOCATION :</w:t>
            </w:r>
          </w:p>
          <w:p w:rsidR="00170052" w:rsidRPr="00485183" w:rsidRDefault="00170052" w:rsidP="00BE53A0">
            <w:pPr>
              <w:ind w:right="-70"/>
              <w:rPr>
                <w:rFonts w:ascii="Arial" w:hAnsi="Arial" w:cs="Arial"/>
                <w:sz w:val="14"/>
                <w:szCs w:val="14"/>
              </w:rPr>
            </w:pPr>
          </w:p>
          <w:p w:rsidR="00170052" w:rsidRPr="00A90D13" w:rsidRDefault="00170052" w:rsidP="00BE53A0">
            <w:pPr>
              <w:ind w:right="-70"/>
              <w:rPr>
                <w:rFonts w:ascii="Arial" w:hAnsi="Arial" w:cs="Arial"/>
                <w:sz w:val="18"/>
                <w:szCs w:val="18"/>
              </w:rPr>
            </w:pPr>
            <w:r>
              <w:rPr>
                <w:rFonts w:ascii="Arial" w:hAnsi="Arial" w:cs="Arial"/>
                <w:sz w:val="18"/>
                <w:szCs w:val="18"/>
              </w:rPr>
              <w:t>...........................................</w:t>
            </w:r>
          </w:p>
          <w:p w:rsidR="00170052" w:rsidRDefault="00170052" w:rsidP="00BE53A0">
            <w:pPr>
              <w:ind w:right="-70"/>
              <w:rPr>
                <w:rFonts w:ascii="Arial" w:hAnsi="Arial" w:cs="Arial"/>
                <w:sz w:val="18"/>
                <w:szCs w:val="18"/>
              </w:rPr>
            </w:pPr>
          </w:p>
          <w:p w:rsidR="00170052" w:rsidRPr="00485183" w:rsidRDefault="00170052" w:rsidP="00BE53A0">
            <w:pPr>
              <w:ind w:right="-70"/>
              <w:rPr>
                <w:rFonts w:ascii="Arial" w:hAnsi="Arial" w:cs="Arial"/>
                <w:b/>
                <w:bCs/>
              </w:rPr>
            </w:pPr>
            <w:r w:rsidRPr="00485183">
              <w:rPr>
                <w:rFonts w:ascii="Arial" w:hAnsi="Arial" w:cs="Arial"/>
                <w:b/>
                <w:bCs/>
              </w:rPr>
              <w:t xml:space="preserve">NOTA : </w:t>
            </w:r>
          </w:p>
          <w:p w:rsidR="00170052" w:rsidRPr="00485183" w:rsidRDefault="00170052" w:rsidP="00BE53A0">
            <w:pPr>
              <w:ind w:right="-70"/>
              <w:rPr>
                <w:rFonts w:ascii="Arial" w:hAnsi="Arial" w:cs="Arial"/>
                <w:b/>
                <w:bCs/>
                <w:sz w:val="14"/>
                <w:szCs w:val="14"/>
              </w:rPr>
            </w:pPr>
          </w:p>
          <w:p w:rsidR="00170052" w:rsidRPr="00485183" w:rsidRDefault="00170052" w:rsidP="00BE53A0">
            <w:pPr>
              <w:ind w:right="-70"/>
              <w:jc w:val="both"/>
              <w:rPr>
                <w:rFonts w:ascii="Arial" w:hAnsi="Arial" w:cs="Arial"/>
                <w:sz w:val="18"/>
                <w:szCs w:val="18"/>
              </w:rPr>
            </w:pPr>
            <w:r>
              <w:rPr>
                <w:rFonts w:ascii="Arial" w:hAnsi="Arial" w:cs="Arial"/>
                <w:sz w:val="18"/>
                <w:szCs w:val="18"/>
              </w:rPr>
              <w:t>……………………………….</w:t>
            </w:r>
            <w:r w:rsidRPr="00A90D13">
              <w:rPr>
                <w:rFonts w:ascii="Arial" w:hAnsi="Arial" w:cs="Arial"/>
                <w:sz w:val="18"/>
                <w:szCs w:val="18"/>
              </w:rPr>
              <w:t>.</w:t>
            </w:r>
          </w:p>
        </w:tc>
        <w:tc>
          <w:tcPr>
            <w:tcW w:w="160" w:type="dxa"/>
          </w:tcPr>
          <w:p w:rsidR="00170052" w:rsidRPr="006A1CC4" w:rsidRDefault="00170052" w:rsidP="00BE53A0">
            <w:pPr>
              <w:jc w:val="center"/>
              <w:rPr>
                <w:rFonts w:ascii="Arial" w:hAnsi="Arial" w:cs="Arial"/>
                <w:b/>
              </w:rPr>
            </w:pPr>
          </w:p>
        </w:tc>
        <w:tc>
          <w:tcPr>
            <w:tcW w:w="7069" w:type="dxa"/>
          </w:tcPr>
          <w:p w:rsidR="00170052" w:rsidRPr="00253C8F" w:rsidRDefault="00170052" w:rsidP="00BE53A0">
            <w:pPr>
              <w:rPr>
                <w:rFonts w:ascii="Arial" w:hAnsi="Arial" w:cs="Arial"/>
                <w:b/>
              </w:rPr>
            </w:pPr>
            <w:r>
              <w:rPr>
                <w:rFonts w:ascii="Arial" w:hAnsi="Arial" w:cs="Arial"/>
                <w:b/>
              </w:rPr>
              <w:t xml:space="preserve"> </w:t>
            </w:r>
            <w:r w:rsidRPr="001E5D81">
              <w:rPr>
                <w:rFonts w:ascii="Arial" w:hAnsi="Arial" w:cs="Arial"/>
                <w:b/>
              </w:rPr>
              <w:t>EXTRAIT</w:t>
            </w:r>
            <w:r>
              <w:rPr>
                <w:rFonts w:ascii="Arial" w:hAnsi="Arial" w:cs="Arial"/>
                <w:b/>
              </w:rPr>
              <w:t xml:space="preserve"> </w:t>
            </w:r>
            <w:r w:rsidRPr="001D7958">
              <w:rPr>
                <w:rFonts w:ascii="Arial" w:hAnsi="Arial" w:cs="Arial"/>
                <w:bCs/>
              </w:rPr>
              <w:t xml:space="preserve">du registre des délibérations du Conseil </w:t>
            </w:r>
            <w:r>
              <w:rPr>
                <w:rFonts w:ascii="Arial" w:hAnsi="Arial" w:cs="Arial"/>
                <w:bCs/>
              </w:rPr>
              <w:t>Municipal</w:t>
            </w:r>
          </w:p>
          <w:p w:rsidR="00170052" w:rsidRPr="00485183" w:rsidRDefault="00170052" w:rsidP="00BE53A0">
            <w:pPr>
              <w:ind w:left="72"/>
              <w:rPr>
                <w:rFonts w:ascii="Arial" w:hAnsi="Arial" w:cs="Arial"/>
              </w:rPr>
            </w:pPr>
          </w:p>
          <w:p w:rsidR="00170052" w:rsidRPr="003F11F7" w:rsidRDefault="00170052" w:rsidP="00BE53A0">
            <w:pPr>
              <w:ind w:left="72"/>
              <w:rPr>
                <w:rFonts w:ascii="Arial" w:hAnsi="Arial" w:cs="Arial"/>
                <w:b/>
                <w:sz w:val="24"/>
                <w:szCs w:val="24"/>
              </w:rPr>
            </w:pPr>
            <w:r w:rsidRPr="003F11F7">
              <w:rPr>
                <w:rFonts w:ascii="Arial" w:hAnsi="Arial" w:cs="Arial"/>
                <w:b/>
                <w:sz w:val="24"/>
                <w:szCs w:val="24"/>
              </w:rPr>
              <w:t xml:space="preserve">Séance du ................................ </w:t>
            </w:r>
          </w:p>
          <w:p w:rsidR="00170052" w:rsidRPr="00485183" w:rsidRDefault="00170052" w:rsidP="00BE53A0">
            <w:pPr>
              <w:ind w:left="72"/>
              <w:rPr>
                <w:rFonts w:ascii="Arial" w:hAnsi="Arial" w:cs="Arial"/>
              </w:rPr>
            </w:pPr>
          </w:p>
          <w:p w:rsidR="00170052" w:rsidRPr="00055D2B" w:rsidRDefault="00170052" w:rsidP="00BE53A0">
            <w:pPr>
              <w:spacing w:line="360" w:lineRule="auto"/>
              <w:ind w:left="74"/>
              <w:rPr>
                <w:rFonts w:ascii="Arial" w:hAnsi="Arial" w:cs="Arial"/>
              </w:rPr>
            </w:pPr>
            <w:r w:rsidRPr="00055D2B">
              <w:rPr>
                <w:rFonts w:ascii="Arial" w:hAnsi="Arial" w:cs="Arial"/>
              </w:rPr>
              <w:t xml:space="preserve">L’an deux mille </w:t>
            </w:r>
            <w:r>
              <w:rPr>
                <w:rFonts w:ascii="Arial" w:hAnsi="Arial" w:cs="Arial"/>
              </w:rPr>
              <w:t>……………,</w:t>
            </w:r>
          </w:p>
          <w:p w:rsidR="00170052" w:rsidRPr="00055D2B" w:rsidRDefault="00170052" w:rsidP="00BE53A0">
            <w:pPr>
              <w:ind w:left="72"/>
              <w:rPr>
                <w:rFonts w:ascii="Arial" w:hAnsi="Arial" w:cs="Arial"/>
                <w:b/>
              </w:rPr>
            </w:pPr>
            <w:r w:rsidRPr="00055D2B">
              <w:rPr>
                <w:rFonts w:ascii="Arial" w:hAnsi="Arial" w:cs="Arial"/>
              </w:rPr>
              <w:t xml:space="preserve">le </w:t>
            </w:r>
            <w:r>
              <w:rPr>
                <w:rFonts w:ascii="Arial" w:hAnsi="Arial" w:cs="Arial"/>
              </w:rPr>
              <w:t xml:space="preserve">...................................... </w:t>
            </w:r>
            <w:r w:rsidRPr="00C82F87">
              <w:rPr>
                <w:rFonts w:ascii="Arial" w:hAnsi="Arial" w:cs="Arial"/>
              </w:rPr>
              <w:t xml:space="preserve">à </w:t>
            </w:r>
            <w:r>
              <w:rPr>
                <w:rFonts w:ascii="Arial" w:hAnsi="Arial" w:cs="Arial"/>
              </w:rPr>
              <w:t>.............</w:t>
            </w:r>
            <w:r w:rsidRPr="00055D2B">
              <w:rPr>
                <w:rFonts w:ascii="Arial" w:hAnsi="Arial" w:cs="Arial"/>
              </w:rPr>
              <w:t xml:space="preserve"> heures </w:t>
            </w:r>
            <w:r>
              <w:rPr>
                <w:rFonts w:ascii="Arial" w:hAnsi="Arial" w:cs="Arial"/>
              </w:rPr>
              <w:t>………….</w:t>
            </w:r>
          </w:p>
          <w:p w:rsidR="00170052" w:rsidRPr="00055D2B" w:rsidRDefault="00170052" w:rsidP="00BE53A0">
            <w:pPr>
              <w:ind w:left="72"/>
              <w:rPr>
                <w:rFonts w:ascii="Arial" w:hAnsi="Arial" w:cs="Arial"/>
              </w:rPr>
            </w:pPr>
          </w:p>
          <w:p w:rsidR="00170052" w:rsidRDefault="00170052" w:rsidP="00BE53A0">
            <w:pPr>
              <w:spacing w:line="360" w:lineRule="auto"/>
              <w:ind w:left="74"/>
              <w:jc w:val="both"/>
              <w:rPr>
                <w:rFonts w:ascii="Arial" w:hAnsi="Arial" w:cs="Arial"/>
              </w:rPr>
            </w:pPr>
            <w:r w:rsidRPr="00055D2B">
              <w:rPr>
                <w:rFonts w:ascii="Arial" w:hAnsi="Arial" w:cs="Arial"/>
              </w:rPr>
              <w:t xml:space="preserve">le </w:t>
            </w:r>
            <w:r>
              <w:rPr>
                <w:rFonts w:ascii="Arial" w:hAnsi="Arial" w:cs="Arial"/>
              </w:rPr>
              <w:t>Conseil Municipal de ……………………………………….. s’es</w:t>
            </w:r>
            <w:r w:rsidRPr="00055D2B">
              <w:rPr>
                <w:rFonts w:ascii="Arial" w:hAnsi="Arial" w:cs="Arial"/>
              </w:rPr>
              <w:t xml:space="preserve">t réuni à </w:t>
            </w:r>
            <w:r>
              <w:rPr>
                <w:rFonts w:ascii="Arial" w:hAnsi="Arial" w:cs="Arial"/>
              </w:rPr>
              <w:t xml:space="preserve">..................................................................................après </w:t>
            </w:r>
            <w:r w:rsidRPr="00055D2B">
              <w:rPr>
                <w:rFonts w:ascii="Arial" w:hAnsi="Arial" w:cs="Arial"/>
              </w:rPr>
              <w:t>convocation</w:t>
            </w:r>
            <w:r>
              <w:rPr>
                <w:rFonts w:ascii="Arial" w:hAnsi="Arial" w:cs="Arial"/>
              </w:rPr>
              <w:t xml:space="preserve"> légale, </w:t>
            </w:r>
          </w:p>
          <w:p w:rsidR="00170052" w:rsidRPr="00055D2B" w:rsidRDefault="00170052" w:rsidP="00BE53A0">
            <w:pPr>
              <w:ind w:left="72"/>
              <w:jc w:val="both"/>
              <w:rPr>
                <w:rFonts w:ascii="Arial" w:hAnsi="Arial" w:cs="Arial"/>
              </w:rPr>
            </w:pPr>
            <w:r>
              <w:rPr>
                <w:rFonts w:ascii="Arial" w:hAnsi="Arial" w:cs="Arial"/>
              </w:rPr>
              <w:t>sous la présidence de .............................................................</w:t>
            </w:r>
          </w:p>
          <w:p w:rsidR="00170052" w:rsidRPr="00055D2B" w:rsidRDefault="00170052" w:rsidP="00BE53A0">
            <w:pPr>
              <w:ind w:left="72"/>
              <w:rPr>
                <w:rFonts w:ascii="Arial" w:hAnsi="Arial" w:cs="Arial"/>
              </w:rPr>
            </w:pPr>
          </w:p>
          <w:p w:rsidR="00170052" w:rsidRDefault="00170052" w:rsidP="00BE53A0">
            <w:pPr>
              <w:spacing w:line="360" w:lineRule="auto"/>
              <w:ind w:left="74"/>
              <w:jc w:val="both"/>
              <w:rPr>
                <w:rFonts w:ascii="Arial" w:hAnsi="Arial" w:cs="Arial"/>
                <w:sz w:val="18"/>
                <w:szCs w:val="18"/>
              </w:rPr>
            </w:pPr>
            <w:r w:rsidRPr="004C4CAB">
              <w:rPr>
                <w:rFonts w:ascii="Arial" w:hAnsi="Arial" w:cs="Arial"/>
                <w:b/>
                <w:bCs/>
                <w:color w:val="0000FF"/>
                <w:sz w:val="18"/>
                <w:szCs w:val="18"/>
              </w:rPr>
              <w:t>Etaient</w:t>
            </w:r>
            <w:r w:rsidRPr="00DA19C6">
              <w:rPr>
                <w:rFonts w:ascii="Arial" w:hAnsi="Arial" w:cs="Arial"/>
                <w:b/>
                <w:color w:val="0000FF"/>
                <w:sz w:val="18"/>
                <w:szCs w:val="18"/>
              </w:rPr>
              <w:t xml:space="preserve"> présents :</w:t>
            </w:r>
            <w:r w:rsidRPr="00DA19C6">
              <w:rPr>
                <w:rFonts w:ascii="Arial" w:hAnsi="Arial" w:cs="Arial"/>
                <w:sz w:val="18"/>
                <w:szCs w:val="18"/>
              </w:rPr>
              <w:t xml:space="preserve"> </w:t>
            </w:r>
            <w:r>
              <w:rPr>
                <w:rFonts w:ascii="Arial" w:hAnsi="Arial" w:cs="Arial"/>
                <w:sz w:val="18"/>
                <w:szCs w:val="18"/>
              </w:rPr>
              <w:t>.......................................................................................................</w:t>
            </w:r>
          </w:p>
          <w:p w:rsidR="00170052" w:rsidRDefault="00170052" w:rsidP="00BE53A0">
            <w:pPr>
              <w:spacing w:line="360" w:lineRule="auto"/>
              <w:ind w:left="74"/>
              <w:jc w:val="both"/>
              <w:rPr>
                <w:rFonts w:ascii="Arial" w:hAnsi="Arial" w:cs="Arial"/>
                <w:sz w:val="18"/>
                <w:szCs w:val="18"/>
              </w:rPr>
            </w:pPr>
            <w:r>
              <w:rPr>
                <w:rFonts w:ascii="Arial" w:hAnsi="Arial" w:cs="Arial"/>
                <w:sz w:val="18"/>
                <w:szCs w:val="18"/>
              </w:rPr>
              <w:t>........................................................................................................................................</w:t>
            </w:r>
          </w:p>
          <w:p w:rsidR="00170052" w:rsidRDefault="00170052" w:rsidP="00BE53A0">
            <w:pPr>
              <w:spacing w:line="360" w:lineRule="auto"/>
              <w:ind w:left="74"/>
              <w:jc w:val="both"/>
              <w:rPr>
                <w:rFonts w:ascii="Arial" w:hAnsi="Arial" w:cs="Arial"/>
                <w:sz w:val="18"/>
                <w:szCs w:val="18"/>
              </w:rPr>
            </w:pPr>
            <w:r w:rsidRPr="00DA19C6">
              <w:rPr>
                <w:rFonts w:ascii="Arial" w:hAnsi="Arial" w:cs="Arial"/>
                <w:b/>
                <w:color w:val="0000FF"/>
                <w:sz w:val="18"/>
                <w:szCs w:val="18"/>
              </w:rPr>
              <w:t>Etaient excusés :</w:t>
            </w:r>
            <w:r w:rsidRPr="00DA19C6">
              <w:rPr>
                <w:rFonts w:ascii="Arial" w:hAnsi="Arial" w:cs="Arial"/>
                <w:sz w:val="18"/>
                <w:szCs w:val="18"/>
              </w:rPr>
              <w:t xml:space="preserve"> </w:t>
            </w:r>
            <w:r>
              <w:rPr>
                <w:rFonts w:ascii="Arial" w:hAnsi="Arial" w:cs="Arial"/>
                <w:sz w:val="18"/>
                <w:szCs w:val="18"/>
              </w:rPr>
              <w:t>.........................................................................................................</w:t>
            </w:r>
          </w:p>
          <w:p w:rsidR="00170052" w:rsidRDefault="00170052" w:rsidP="00BE53A0">
            <w:pPr>
              <w:ind w:left="72"/>
              <w:jc w:val="both"/>
              <w:rPr>
                <w:rFonts w:ascii="Arial" w:hAnsi="Arial" w:cs="Arial"/>
                <w:sz w:val="18"/>
                <w:szCs w:val="18"/>
              </w:rPr>
            </w:pPr>
            <w:r>
              <w:rPr>
                <w:rFonts w:ascii="Arial" w:hAnsi="Arial" w:cs="Arial"/>
                <w:sz w:val="18"/>
                <w:szCs w:val="18"/>
              </w:rPr>
              <w:t>…....................................................................................................................................</w:t>
            </w:r>
          </w:p>
          <w:p w:rsidR="00170052" w:rsidRDefault="00170052" w:rsidP="00BE53A0">
            <w:pPr>
              <w:ind w:left="72"/>
              <w:jc w:val="both"/>
              <w:rPr>
                <w:rFonts w:ascii="Arial" w:hAnsi="Arial" w:cs="Arial"/>
              </w:rPr>
            </w:pPr>
          </w:p>
          <w:p w:rsidR="00170052" w:rsidRDefault="00170052" w:rsidP="00BE53A0">
            <w:pPr>
              <w:ind w:left="72"/>
              <w:jc w:val="both"/>
              <w:rPr>
                <w:rFonts w:ascii="Arial" w:hAnsi="Arial" w:cs="Arial"/>
              </w:rPr>
            </w:pPr>
            <w:r>
              <w:rPr>
                <w:rFonts w:ascii="Arial" w:hAnsi="Arial" w:cs="Arial"/>
              </w:rPr>
              <w:t xml:space="preserve">Secrétaire de séance : .......................................................... </w:t>
            </w:r>
          </w:p>
          <w:p w:rsidR="00170052" w:rsidRDefault="00170052" w:rsidP="00BE53A0">
            <w:pPr>
              <w:ind w:left="72"/>
              <w:jc w:val="both"/>
              <w:rPr>
                <w:rFonts w:ascii="Arial" w:hAnsi="Arial" w:cs="Arial"/>
              </w:rPr>
            </w:pPr>
          </w:p>
          <w:p w:rsidR="00170052" w:rsidRPr="00983627" w:rsidRDefault="00170052" w:rsidP="00BE53A0">
            <w:pPr>
              <w:ind w:left="72"/>
              <w:jc w:val="both"/>
              <w:rPr>
                <w:rFonts w:ascii="Arial" w:hAnsi="Arial" w:cs="Arial"/>
              </w:rPr>
            </w:pPr>
            <w:r>
              <w:rPr>
                <w:rFonts w:ascii="Arial" w:hAnsi="Arial" w:cs="Arial"/>
              </w:rPr>
              <w:t>L</w:t>
            </w:r>
            <w:r w:rsidRPr="00055D2B">
              <w:rPr>
                <w:rFonts w:ascii="Arial" w:hAnsi="Arial" w:cs="Arial"/>
              </w:rPr>
              <w:t xml:space="preserve">e </w:t>
            </w:r>
            <w:r>
              <w:rPr>
                <w:rFonts w:ascii="Arial" w:hAnsi="Arial" w:cs="Arial"/>
              </w:rPr>
              <w:t>Maire</w:t>
            </w:r>
            <w:r w:rsidRPr="00055D2B">
              <w:rPr>
                <w:rFonts w:ascii="Arial" w:hAnsi="Arial" w:cs="Arial"/>
              </w:rPr>
              <w:t xml:space="preserve"> a déclaré la séance ouverte.</w:t>
            </w:r>
          </w:p>
        </w:tc>
      </w:tr>
    </w:tbl>
    <w:p w:rsidR="001C102A" w:rsidRDefault="001C102A" w:rsidP="003E4010">
      <w:pPr>
        <w:spacing w:after="120"/>
        <w:rPr>
          <w:rFonts w:ascii="Arial" w:hAnsi="Arial" w:cs="Arial"/>
          <w:sz w:val="20"/>
          <w:szCs w:val="20"/>
        </w:rPr>
      </w:pPr>
    </w:p>
    <w:p w:rsidR="00170052" w:rsidRPr="00337148" w:rsidRDefault="00170052" w:rsidP="003E4010">
      <w:pPr>
        <w:spacing w:after="120"/>
        <w:rPr>
          <w:rFonts w:ascii="Arial" w:hAnsi="Arial" w:cs="Arial"/>
          <w:sz w:val="20"/>
          <w:szCs w:val="20"/>
        </w:rPr>
      </w:pPr>
    </w:p>
    <w:p w:rsidR="001C102A" w:rsidRPr="00337148" w:rsidRDefault="001C102A" w:rsidP="001C102A">
      <w:pPr>
        <w:spacing w:after="240"/>
        <w:jc w:val="both"/>
        <w:rPr>
          <w:rFonts w:ascii="Arial" w:hAnsi="Arial" w:cs="Arial"/>
          <w:sz w:val="20"/>
          <w:szCs w:val="20"/>
        </w:rPr>
      </w:pPr>
      <w:r w:rsidRPr="00337148">
        <w:rPr>
          <w:rFonts w:ascii="Arial" w:hAnsi="Arial" w:cs="Arial"/>
          <w:b/>
          <w:bCs/>
          <w:color w:val="0000FF"/>
        </w:rPr>
        <w:t xml:space="preserve">LES ÉLUS DE </w:t>
      </w:r>
      <w:r w:rsidR="008F2DEA">
        <w:rPr>
          <w:rFonts w:ascii="Arial" w:hAnsi="Arial" w:cs="Arial"/>
          <w:b/>
          <w:bCs/>
          <w:color w:val="0000FF"/>
        </w:rPr>
        <w:t>LA COMMUNE DE  ……</w:t>
      </w:r>
      <w:r w:rsidR="00082004">
        <w:rPr>
          <w:rFonts w:ascii="Arial" w:hAnsi="Arial" w:cs="Arial"/>
          <w:b/>
          <w:bCs/>
          <w:color w:val="0000FF"/>
        </w:rPr>
        <w:t>………………………………………</w:t>
      </w:r>
      <w:bookmarkStart w:id="0" w:name="_GoBack"/>
      <w:bookmarkEnd w:id="0"/>
    </w:p>
    <w:p w:rsidR="00E53687" w:rsidRPr="008C1F64"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8C1F64">
        <w:rPr>
          <w:rFonts w:ascii="Arial" w:hAnsi="Arial" w:cs="Arial"/>
          <w:sz w:val="20"/>
          <w:szCs w:val="20"/>
        </w:rPr>
        <w:t xml:space="preserve">Considérant le nouvel acte de décentralisation lancé par le Premier ministre aussitôt après sa nomination le 9 </w:t>
      </w:r>
      <w:r w:rsidR="003F08AC">
        <w:rPr>
          <w:rFonts w:ascii="Arial" w:hAnsi="Arial" w:cs="Arial"/>
          <w:sz w:val="20"/>
          <w:szCs w:val="20"/>
        </w:rPr>
        <w:t> </w:t>
      </w:r>
      <w:r w:rsidRPr="008C1F64">
        <w:rPr>
          <w:rFonts w:ascii="Arial" w:hAnsi="Arial" w:cs="Arial"/>
          <w:sz w:val="20"/>
          <w:szCs w:val="20"/>
        </w:rPr>
        <w:t>septembre 2025, qui doit se concrétiser sous la forme d’un projet de loi soumis au Parlement avant les élections municipales de mars 2026, afin notamment de clarifier le « qui fait quoi » dans l’exercice de certaines politiques publiques et de certaines compétences, notamment au plan local ; </w:t>
      </w:r>
    </w:p>
    <w:p w:rsidR="00E53687" w:rsidRPr="008C1F64"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8C1F64">
        <w:rPr>
          <w:rFonts w:ascii="Arial" w:hAnsi="Arial" w:cs="Arial"/>
          <w:sz w:val="20"/>
          <w:szCs w:val="20"/>
        </w:rPr>
        <w:t>Considérant la déclaration du Premier ministre lors de son intervention en clôture des assises des départements à Albi le 13 novembre 2025, réitérée ensuite dans un courrier adressé le 24 novembre à tous les Présidents de Conseils départementaux pour confirmer l’intention du Gouvernement de reconnaître le département comme le « chef de file des réseaux de proximité » et de renforcer leurs capacités d’intervention dans les secteurs du numérique, de l’eau et de l’électricité et de gaz, « dans le respect des autres réalisations des autres strates de collectivités, bloc communal et régions »  ; </w:t>
      </w:r>
    </w:p>
    <w:p w:rsidR="00E53687" w:rsidRPr="008C1F64"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8C1F64">
        <w:rPr>
          <w:rFonts w:ascii="Arial" w:hAnsi="Arial" w:cs="Arial"/>
          <w:sz w:val="20"/>
          <w:szCs w:val="20"/>
        </w:rPr>
        <w:t>Considérant que la distribution d’énergie (électricité, gaz, chaleur et froid) ainsi que celle de l’eau constituent des services publics essentiels de proximité, qui justifient que les compétences dans ces deux secteurs, compte tenu de leur caractère opérationnel, soient exercées par les collectivités du bloc communal (communes et intercommunalités), aux plus près des réalités du terrain et des besoins des citoyens-consommateurs ;</w:t>
      </w:r>
    </w:p>
    <w:p w:rsidR="00E53687" w:rsidRPr="008C1F64"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8C1F64">
        <w:rPr>
          <w:rFonts w:ascii="Arial" w:hAnsi="Arial" w:cs="Arial"/>
          <w:sz w:val="20"/>
          <w:szCs w:val="20"/>
        </w:rPr>
        <w:t>Considérant l’existence d’un lien étroit entre les services publics de réseaux et certaines politiques publiques locales comme celles en matière d’urbanisme et d’aménagement, dont la mise en œuvre relève également du bloc communal ;</w:t>
      </w:r>
    </w:p>
    <w:p w:rsidR="00E53687" w:rsidRPr="003F08AC" w:rsidRDefault="00E53687" w:rsidP="00E53687">
      <w:pPr>
        <w:pStyle w:val="Paragraphedeliste"/>
        <w:numPr>
          <w:ilvl w:val="0"/>
          <w:numId w:val="7"/>
        </w:numPr>
        <w:spacing w:after="120" w:line="240" w:lineRule="auto"/>
        <w:ind w:left="357" w:hanging="357"/>
        <w:contextualSpacing w:val="0"/>
        <w:jc w:val="both"/>
        <w:rPr>
          <w:rFonts w:ascii="Arial" w:hAnsi="Arial" w:cs="Arial"/>
          <w:spacing w:val="-4"/>
          <w:sz w:val="20"/>
          <w:szCs w:val="20"/>
        </w:rPr>
      </w:pPr>
      <w:r w:rsidRPr="003F08AC">
        <w:rPr>
          <w:rFonts w:ascii="Arial" w:hAnsi="Arial" w:cs="Arial"/>
          <w:spacing w:val="-4"/>
          <w:sz w:val="20"/>
          <w:szCs w:val="20"/>
        </w:rPr>
        <w:t>Considérant que, si le législateur a récemment reconnu, d’une part, la faculté  pour le département de jouer un rôle plus actif dans la gestion de l’eau, mais uniquement en matière de production, de stockage et transport (loi n° 2025-327 du 11 avril 225 visant à assouplir la gestion des compétences eau et assainissement) et d’autre part a maintenu le droit pour le département de continuer à exercer à titre dérogatoire la compétence organisatrice du réseau de distribution d’électricité à condition de s’en être doté avant 2004, ce qui ne concerne en pratique que deux d’entre eux ;</w:t>
      </w:r>
    </w:p>
    <w:p w:rsidR="00E53687" w:rsidRPr="008C1F64"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8C1F64">
        <w:rPr>
          <w:rFonts w:ascii="Arial" w:hAnsi="Arial" w:cs="Arial"/>
          <w:sz w:val="20"/>
          <w:szCs w:val="20"/>
        </w:rPr>
        <w:lastRenderedPageBreak/>
        <w:t>Considérant l’importance des besoins d’investissements sur les réseaux de distribution d’électricité et d’eau sur le territoire des communes rurales, pour maintenir un niveau de qualité satisfaisant de manière à éviter l’apparition de fractures territoriales, ainsi que pour améliorer la résilience et la sécurité des infrastructures de plus en plus fortement soumises aux conséquences des changements climatiques ;</w:t>
      </w:r>
    </w:p>
    <w:p w:rsidR="00E53687"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8C1F64">
        <w:rPr>
          <w:rFonts w:ascii="Arial" w:hAnsi="Arial" w:cs="Arial"/>
          <w:sz w:val="20"/>
          <w:szCs w:val="20"/>
        </w:rPr>
        <w:t>Considérant le rôle opérationnel que jouent les syndicats techniques dans la mise en œuvre de la transition écologique pour le compte de leurs membres, notamment grâce à une ingénierie technique spécialisée indispensable dans le secteur des réseaux d’énergie, d’eau et numériques, au niveau départemental voire régional.</w:t>
      </w:r>
    </w:p>
    <w:p w:rsidR="001C102A" w:rsidRPr="00337148" w:rsidRDefault="001C102A" w:rsidP="001C102A">
      <w:pPr>
        <w:spacing w:before="240" w:after="240"/>
        <w:jc w:val="both"/>
        <w:rPr>
          <w:rFonts w:ascii="Arial" w:hAnsi="Arial" w:cs="Arial"/>
          <w:b/>
          <w:bCs/>
          <w:color w:val="0000FF"/>
        </w:rPr>
      </w:pPr>
      <w:r w:rsidRPr="00337148">
        <w:rPr>
          <w:rFonts w:ascii="Arial" w:hAnsi="Arial" w:cs="Arial"/>
          <w:b/>
          <w:bCs/>
          <w:color w:val="0000FF"/>
        </w:rPr>
        <w:t>ESTIMENT</w:t>
      </w:r>
    </w:p>
    <w:p w:rsidR="00E53687" w:rsidRPr="007A5CE7"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7A5CE7">
        <w:rPr>
          <w:rFonts w:ascii="Arial" w:hAnsi="Arial" w:cs="Arial"/>
          <w:sz w:val="20"/>
          <w:szCs w:val="20"/>
        </w:rPr>
        <w:t>Que la proposition de reconnaître au département un rôle de chef de file en matière de réseaux d’eau, d’électricité et de gaz, qui constituent des compétences attribuées par le législateur au bloc communal, est en contradiction avec l’objectif du nouvel acte de décentralisation qui entend clarifier l’exercice de certaines compétences ; </w:t>
      </w:r>
    </w:p>
    <w:p w:rsidR="00E53687" w:rsidRPr="007A5CE7"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7A5CE7">
        <w:rPr>
          <w:rFonts w:ascii="Arial" w:hAnsi="Arial" w:cs="Arial"/>
          <w:sz w:val="20"/>
          <w:szCs w:val="20"/>
        </w:rPr>
        <w:t>Qu’il convient au contraire, à travers les syndicats d’énergie, d’eau et numériques de grande taille, les autorités organisatrices ou les structures spécialisées dont les communes sont membres sur la base du volontariat, de privilégier la solidarité, la proximité et l’efficacité sur le plan opérationnel, plutôt que de prendre le risque de créer de nouvelles fractures territoriales ;     </w:t>
      </w:r>
    </w:p>
    <w:p w:rsidR="00E53687" w:rsidRPr="007A5CE7"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7A5CE7">
        <w:rPr>
          <w:rFonts w:ascii="Arial" w:hAnsi="Arial" w:cs="Arial"/>
          <w:sz w:val="20"/>
          <w:szCs w:val="20"/>
        </w:rPr>
        <w:t xml:space="preserve">Consternant que l’on puisse envisager de bouleverser l’organisation actuelle des grands syndicats spécialisés qui ont mis en place des plans pluriannuels d’investissement ambitieux pour répondre aux besoins de leurs territoires et aux enjeux nationaux.   </w:t>
      </w:r>
    </w:p>
    <w:p w:rsidR="001C102A" w:rsidRPr="00337148" w:rsidRDefault="001C102A" w:rsidP="001C102A">
      <w:pPr>
        <w:spacing w:before="240" w:after="240"/>
        <w:jc w:val="both"/>
        <w:rPr>
          <w:rFonts w:ascii="Arial" w:hAnsi="Arial" w:cs="Arial"/>
          <w:b/>
          <w:bCs/>
          <w:color w:val="0000FF"/>
        </w:rPr>
      </w:pPr>
      <w:r w:rsidRPr="00337148">
        <w:rPr>
          <w:rFonts w:ascii="Arial" w:hAnsi="Arial" w:cs="Arial"/>
          <w:b/>
          <w:bCs/>
          <w:color w:val="0000FF"/>
        </w:rPr>
        <w:t>DEMANDENT AU GOUVERNEMENT</w:t>
      </w:r>
    </w:p>
    <w:p w:rsidR="00E53687" w:rsidRPr="008F7B0E"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8F7B0E">
        <w:rPr>
          <w:rFonts w:ascii="Arial" w:hAnsi="Arial" w:cs="Arial"/>
          <w:sz w:val="20"/>
          <w:szCs w:val="20"/>
        </w:rPr>
        <w:t>De renoncer au projet de faire, de manière unilatérale, du département le chef de file des réseaux de proximité ;</w:t>
      </w:r>
    </w:p>
    <w:p w:rsidR="00E53687" w:rsidRPr="008F7B0E"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8F7B0E">
        <w:rPr>
          <w:rFonts w:ascii="Arial" w:hAnsi="Arial" w:cs="Arial"/>
          <w:sz w:val="20"/>
          <w:szCs w:val="20"/>
        </w:rPr>
        <w:t>De maintenir les compétences comme des compétences du bloc communal, en conformité avec l'esprit du nouvel acte de décentralisation qui ne doit pas remettre en cause une organisation et une ingénierie qui fonctionnent et qui ont fait la preuve de leur efficacité ;</w:t>
      </w:r>
    </w:p>
    <w:p w:rsidR="00E53687" w:rsidRPr="008F7B0E" w:rsidRDefault="00E53687" w:rsidP="00E53687">
      <w:pPr>
        <w:pStyle w:val="Paragraphedeliste"/>
        <w:numPr>
          <w:ilvl w:val="0"/>
          <w:numId w:val="7"/>
        </w:numPr>
        <w:spacing w:after="120" w:line="240" w:lineRule="auto"/>
        <w:ind w:left="357" w:hanging="357"/>
        <w:contextualSpacing w:val="0"/>
        <w:jc w:val="both"/>
        <w:rPr>
          <w:rFonts w:ascii="Arial" w:hAnsi="Arial" w:cs="Arial"/>
          <w:sz w:val="20"/>
          <w:szCs w:val="20"/>
        </w:rPr>
      </w:pPr>
      <w:r w:rsidRPr="008F7B0E">
        <w:rPr>
          <w:rFonts w:ascii="Arial" w:hAnsi="Arial" w:cs="Arial"/>
          <w:sz w:val="20"/>
          <w:szCs w:val="20"/>
        </w:rPr>
        <w:t>De ne pas obérer les moyens d’action des syndicats spécialisés et notamment les recettes perçues au titre de leurs compétences. Une dilution de leurs moyens au bénéfice d’autres actions étrangères aux missions exercées par ces syndicats serait consternante et contreproductive car elle freinerait les investissements sur les réseaux et sur les actions de transition énergétique et écologique, contrairement aux engagements et aux objectifs fixés par le Gouvernement.</w:t>
      </w:r>
    </w:p>
    <w:p w:rsidR="00003F52" w:rsidRPr="00DE77E3" w:rsidRDefault="00003F52" w:rsidP="00003F52">
      <w:pPr>
        <w:spacing w:before="240" w:after="120"/>
        <w:jc w:val="both"/>
        <w:rPr>
          <w:rFonts w:ascii="Arial" w:hAnsi="Arial" w:cs="Arial"/>
          <w:sz w:val="20"/>
          <w:szCs w:val="20"/>
        </w:rPr>
      </w:pPr>
      <w:r w:rsidRPr="008F2DEA">
        <w:rPr>
          <w:rFonts w:ascii="Arial" w:hAnsi="Arial" w:cs="Arial"/>
          <w:bCs/>
          <w:iCs/>
          <w:sz w:val="20"/>
          <w:szCs w:val="20"/>
        </w:rPr>
        <w:t>Conformément aux dispositions prévues au dernier alinéa de l'article L.5212-24 du Code Général des Collectivités Territoriales (CGCT)</w:t>
      </w:r>
      <w:r w:rsidRPr="008F2DEA">
        <w:rPr>
          <w:rFonts w:ascii="Arial" w:hAnsi="Arial" w:cs="Arial"/>
          <w:sz w:val="20"/>
          <w:szCs w:val="20"/>
        </w:rPr>
        <w:t>, le Conseil Municipal, après avoir entendu l’exposé du Maire et en avoir délibéré, décide :</w:t>
      </w:r>
    </w:p>
    <w:p w:rsidR="00003F52" w:rsidRPr="008F2DEA" w:rsidRDefault="009956C9" w:rsidP="00003F52">
      <w:pPr>
        <w:numPr>
          <w:ilvl w:val="0"/>
          <w:numId w:val="2"/>
        </w:numPr>
        <w:tabs>
          <w:tab w:val="clear" w:pos="397"/>
          <w:tab w:val="left" w:pos="360"/>
          <w:tab w:val="num" w:pos="2896"/>
        </w:tabs>
        <w:spacing w:after="120"/>
        <w:ind w:left="357" w:hanging="357"/>
        <w:jc w:val="both"/>
        <w:rPr>
          <w:rFonts w:ascii="Arial" w:hAnsi="Arial" w:cs="Arial"/>
          <w:b/>
          <w:bCs/>
          <w:i/>
          <w:sz w:val="20"/>
          <w:szCs w:val="20"/>
        </w:rPr>
      </w:pPr>
      <w:r w:rsidRPr="00DE77E3">
        <w:rPr>
          <w:rFonts w:ascii="Arial" w:hAnsi="Arial" w:cs="Arial"/>
          <w:b/>
          <w:bCs/>
          <w:i/>
          <w:iCs/>
          <w:sz w:val="20"/>
          <w:szCs w:val="20"/>
        </w:rPr>
        <w:t xml:space="preserve">D’approuver </w:t>
      </w:r>
      <w:r w:rsidR="008F2DEA">
        <w:rPr>
          <w:rFonts w:ascii="Arial" w:hAnsi="Arial" w:cs="Arial"/>
          <w:b/>
          <w:bCs/>
          <w:i/>
          <w:iCs/>
          <w:sz w:val="20"/>
          <w:szCs w:val="20"/>
        </w:rPr>
        <w:t>l</w:t>
      </w:r>
      <w:r w:rsidRPr="00DE77E3">
        <w:rPr>
          <w:rFonts w:ascii="Arial" w:hAnsi="Arial" w:cs="Arial"/>
          <w:b/>
          <w:bCs/>
          <w:i/>
          <w:iCs/>
          <w:sz w:val="20"/>
          <w:szCs w:val="20"/>
        </w:rPr>
        <w:t>es termes de la motion ci-av</w:t>
      </w:r>
      <w:r w:rsidR="008F2DEA">
        <w:rPr>
          <w:rFonts w:ascii="Arial" w:hAnsi="Arial" w:cs="Arial"/>
          <w:b/>
          <w:bCs/>
          <w:i/>
          <w:iCs/>
          <w:sz w:val="20"/>
          <w:szCs w:val="20"/>
        </w:rPr>
        <w:t>ant ;</w:t>
      </w:r>
    </w:p>
    <w:p w:rsidR="00003F52" w:rsidRPr="00DE77E3" w:rsidRDefault="00003F52" w:rsidP="00003F52">
      <w:pPr>
        <w:rPr>
          <w:rFonts w:ascii="Arial" w:hAnsi="Arial" w:cs="Arial"/>
          <w:sz w:val="20"/>
          <w:szCs w:val="20"/>
        </w:rPr>
      </w:pPr>
      <w:r w:rsidRPr="00DE77E3">
        <w:rPr>
          <w:rFonts w:ascii="Arial" w:hAnsi="Arial" w:cs="Arial"/>
          <w:sz w:val="20"/>
          <w:szCs w:val="20"/>
        </w:rPr>
        <w:t xml:space="preserve">Fait et délibéré en séance, les jour, mois, an susdits. </w:t>
      </w:r>
      <w:r w:rsidRPr="00DE77E3">
        <w:rPr>
          <w:rFonts w:ascii="Arial" w:hAnsi="Arial" w:cs="Arial"/>
          <w:sz w:val="20"/>
          <w:szCs w:val="20"/>
        </w:rPr>
        <w:tab/>
      </w:r>
    </w:p>
    <w:p w:rsidR="00003F52" w:rsidRPr="00DE77E3" w:rsidRDefault="00003F52" w:rsidP="00003F52">
      <w:pPr>
        <w:rPr>
          <w:rFonts w:ascii="Arial" w:hAnsi="Arial" w:cs="Arial"/>
          <w:sz w:val="20"/>
          <w:szCs w:val="20"/>
        </w:rPr>
      </w:pPr>
      <w:r w:rsidRPr="00DE77E3">
        <w:rPr>
          <w:rFonts w:ascii="Arial" w:hAnsi="Arial" w:cs="Arial"/>
          <w:sz w:val="20"/>
          <w:szCs w:val="20"/>
        </w:rPr>
        <w:tab/>
      </w:r>
      <w:r w:rsidRPr="00DE77E3">
        <w:rPr>
          <w:rFonts w:ascii="Arial" w:hAnsi="Arial" w:cs="Arial"/>
          <w:sz w:val="20"/>
          <w:szCs w:val="20"/>
        </w:rPr>
        <w:tab/>
      </w:r>
    </w:p>
    <w:p w:rsidR="00003F52" w:rsidRPr="00DE77E3" w:rsidRDefault="00003F52" w:rsidP="00003F52">
      <w:pPr>
        <w:ind w:firstLine="7230"/>
        <w:rPr>
          <w:rFonts w:ascii="Arial" w:hAnsi="Arial" w:cs="Arial"/>
          <w:sz w:val="20"/>
          <w:szCs w:val="20"/>
        </w:rPr>
      </w:pPr>
      <w:r w:rsidRPr="00DE77E3">
        <w:rPr>
          <w:rFonts w:ascii="Arial" w:hAnsi="Arial" w:cs="Arial"/>
          <w:sz w:val="20"/>
          <w:szCs w:val="20"/>
        </w:rPr>
        <w:t>Pour extrait conforme</w:t>
      </w:r>
    </w:p>
    <w:p w:rsidR="00003F52" w:rsidRPr="00003F52" w:rsidRDefault="00003F52" w:rsidP="00003F52">
      <w:pPr>
        <w:ind w:left="702" w:firstLine="5670"/>
        <w:jc w:val="center"/>
        <w:rPr>
          <w:rFonts w:ascii="Arial" w:hAnsi="Arial" w:cs="Arial"/>
          <w:sz w:val="20"/>
          <w:szCs w:val="20"/>
        </w:rPr>
      </w:pPr>
      <w:r w:rsidRPr="00DE77E3">
        <w:rPr>
          <w:rFonts w:ascii="Arial" w:hAnsi="Arial" w:cs="Arial"/>
          <w:sz w:val="20"/>
          <w:szCs w:val="20"/>
        </w:rPr>
        <w:t>Le Maire,</w:t>
      </w:r>
    </w:p>
    <w:sectPr w:rsidR="00003F52" w:rsidRPr="00003F52" w:rsidSect="00BB5556">
      <w:pgSz w:w="11907" w:h="16839" w:code="9"/>
      <w:pgMar w:top="737" w:right="737" w:bottom="1134" w:left="737" w:header="709" w:footer="709" w:gutter="0"/>
      <w:cols w:space="708"/>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3083" w:rsidRDefault="00593083" w:rsidP="008354E6">
      <w:r>
        <w:separator/>
      </w:r>
    </w:p>
  </w:endnote>
  <w:endnote w:type="continuationSeparator" w:id="0">
    <w:p w:rsidR="00593083" w:rsidRDefault="00593083" w:rsidP="008354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andohope">
    <w:altName w:val="Yu Gothic"/>
    <w:charset w:val="80"/>
    <w:family w:val="roman"/>
    <w:pitch w:val="variable"/>
    <w:sig w:usb0="800002EF" w:usb1="09D77CFB" w:usb2="00000010" w:usb3="00000000" w:csb0="000A0005"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3083" w:rsidRDefault="00593083" w:rsidP="008354E6">
      <w:r>
        <w:separator/>
      </w:r>
    </w:p>
  </w:footnote>
  <w:footnote w:type="continuationSeparator" w:id="0">
    <w:p w:rsidR="00593083" w:rsidRDefault="00593083" w:rsidP="008354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447C13"/>
    <w:multiLevelType w:val="hybridMultilevel"/>
    <w:tmpl w:val="876CCD98"/>
    <w:lvl w:ilvl="0" w:tplc="B2B67D20">
      <w:numFmt w:val="bullet"/>
      <w:lvlText w:val=""/>
      <w:lvlJc w:val="left"/>
      <w:pPr>
        <w:ind w:left="720" w:hanging="360"/>
      </w:pPr>
      <w:rPr>
        <w:rFonts w:ascii="Wingdings 3" w:hAnsi="Wingdings 3" w:cs="Arial" w:hint="default"/>
        <w:color w:val="0000FF"/>
        <w:spacing w:val="0"/>
        <w:w w:val="100"/>
        <w:sz w:val="20"/>
        <w:szCs w:val="2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D990041"/>
    <w:multiLevelType w:val="hybridMultilevel"/>
    <w:tmpl w:val="B8B223DA"/>
    <w:lvl w:ilvl="0" w:tplc="1EFCE9DE">
      <w:start w:val="1"/>
      <w:numFmt w:val="bullet"/>
      <w:lvlText w:val="-"/>
      <w:lvlJc w:val="left"/>
      <w:pPr>
        <w:ind w:left="720" w:hanging="360"/>
      </w:pPr>
      <w:rPr>
        <w:rFonts w:ascii="Wandohope" w:eastAsia="Wandohope" w:hAnsi="Wandohope" w:hint="eastAsi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4E73F81"/>
    <w:multiLevelType w:val="hybridMultilevel"/>
    <w:tmpl w:val="0F86CC0E"/>
    <w:lvl w:ilvl="0" w:tplc="C81A16A0">
      <w:numFmt w:val="bullet"/>
      <w:lvlText w:val=""/>
      <w:lvlJc w:val="left"/>
      <w:pPr>
        <w:tabs>
          <w:tab w:val="num" w:pos="1320"/>
        </w:tabs>
        <w:ind w:left="1320" w:hanging="360"/>
      </w:pPr>
      <w:rPr>
        <w:rFonts w:ascii="Wingdings 3" w:eastAsia="Times New Roman" w:hAnsi="Wingdings 3" w:cs="Arial" w:hint="default"/>
        <w:b/>
        <w:bCs/>
        <w:i w:val="0"/>
        <w:iCs w:val="0"/>
        <w:color w:val="0000FF"/>
        <w:sz w:val="20"/>
        <w:szCs w:val="20"/>
      </w:rPr>
    </w:lvl>
    <w:lvl w:ilvl="1" w:tplc="96E2DA1A">
      <w:start w:val="1"/>
      <w:numFmt w:val="bullet"/>
      <w:lvlText w:val=""/>
      <w:lvlJc w:val="left"/>
      <w:pPr>
        <w:tabs>
          <w:tab w:val="num" w:pos="1964"/>
        </w:tabs>
        <w:ind w:left="2020" w:hanging="340"/>
      </w:pPr>
      <w:rPr>
        <w:rFonts w:ascii="Wingdings 2" w:hAnsi="Wingdings 2" w:hint="default"/>
        <w:color w:val="auto"/>
        <w:sz w:val="20"/>
      </w:rPr>
    </w:lvl>
    <w:lvl w:ilvl="2" w:tplc="040C0005" w:tentative="1">
      <w:start w:val="1"/>
      <w:numFmt w:val="bullet"/>
      <w:lvlText w:val=""/>
      <w:lvlJc w:val="left"/>
      <w:pPr>
        <w:tabs>
          <w:tab w:val="num" w:pos="2760"/>
        </w:tabs>
        <w:ind w:left="2760" w:hanging="360"/>
      </w:pPr>
      <w:rPr>
        <w:rFonts w:ascii="Wingdings" w:hAnsi="Wingdings" w:hint="default"/>
      </w:rPr>
    </w:lvl>
    <w:lvl w:ilvl="3" w:tplc="040C0001" w:tentative="1">
      <w:start w:val="1"/>
      <w:numFmt w:val="bullet"/>
      <w:lvlText w:val=""/>
      <w:lvlJc w:val="left"/>
      <w:pPr>
        <w:tabs>
          <w:tab w:val="num" w:pos="3480"/>
        </w:tabs>
        <w:ind w:left="3480" w:hanging="360"/>
      </w:pPr>
      <w:rPr>
        <w:rFonts w:ascii="Symbol" w:hAnsi="Symbol" w:hint="default"/>
      </w:rPr>
    </w:lvl>
    <w:lvl w:ilvl="4" w:tplc="040C0003" w:tentative="1">
      <w:start w:val="1"/>
      <w:numFmt w:val="bullet"/>
      <w:lvlText w:val="o"/>
      <w:lvlJc w:val="left"/>
      <w:pPr>
        <w:tabs>
          <w:tab w:val="num" w:pos="4200"/>
        </w:tabs>
        <w:ind w:left="4200" w:hanging="360"/>
      </w:pPr>
      <w:rPr>
        <w:rFonts w:ascii="Courier New" w:hAnsi="Courier New" w:cs="Courier New" w:hint="default"/>
      </w:rPr>
    </w:lvl>
    <w:lvl w:ilvl="5" w:tplc="040C0005" w:tentative="1">
      <w:start w:val="1"/>
      <w:numFmt w:val="bullet"/>
      <w:lvlText w:val=""/>
      <w:lvlJc w:val="left"/>
      <w:pPr>
        <w:tabs>
          <w:tab w:val="num" w:pos="4920"/>
        </w:tabs>
        <w:ind w:left="4920" w:hanging="360"/>
      </w:pPr>
      <w:rPr>
        <w:rFonts w:ascii="Wingdings" w:hAnsi="Wingdings" w:hint="default"/>
      </w:rPr>
    </w:lvl>
    <w:lvl w:ilvl="6" w:tplc="040C0001" w:tentative="1">
      <w:start w:val="1"/>
      <w:numFmt w:val="bullet"/>
      <w:lvlText w:val=""/>
      <w:lvlJc w:val="left"/>
      <w:pPr>
        <w:tabs>
          <w:tab w:val="num" w:pos="5640"/>
        </w:tabs>
        <w:ind w:left="5640" w:hanging="360"/>
      </w:pPr>
      <w:rPr>
        <w:rFonts w:ascii="Symbol" w:hAnsi="Symbol" w:hint="default"/>
      </w:rPr>
    </w:lvl>
    <w:lvl w:ilvl="7" w:tplc="040C0003" w:tentative="1">
      <w:start w:val="1"/>
      <w:numFmt w:val="bullet"/>
      <w:lvlText w:val="o"/>
      <w:lvlJc w:val="left"/>
      <w:pPr>
        <w:tabs>
          <w:tab w:val="num" w:pos="6360"/>
        </w:tabs>
        <w:ind w:left="6360" w:hanging="360"/>
      </w:pPr>
      <w:rPr>
        <w:rFonts w:ascii="Courier New" w:hAnsi="Courier New" w:cs="Courier New" w:hint="default"/>
      </w:rPr>
    </w:lvl>
    <w:lvl w:ilvl="8" w:tplc="040C0005" w:tentative="1">
      <w:start w:val="1"/>
      <w:numFmt w:val="bullet"/>
      <w:lvlText w:val=""/>
      <w:lvlJc w:val="left"/>
      <w:pPr>
        <w:tabs>
          <w:tab w:val="num" w:pos="7080"/>
        </w:tabs>
        <w:ind w:left="7080" w:hanging="360"/>
      </w:pPr>
      <w:rPr>
        <w:rFonts w:ascii="Wingdings" w:hAnsi="Wingdings" w:hint="default"/>
      </w:rPr>
    </w:lvl>
  </w:abstractNum>
  <w:abstractNum w:abstractNumId="3" w15:restartNumberingAfterBreak="0">
    <w:nsid w:val="462C4510"/>
    <w:multiLevelType w:val="hybridMultilevel"/>
    <w:tmpl w:val="816CA42A"/>
    <w:lvl w:ilvl="0" w:tplc="1EFCE9DE">
      <w:start w:val="1"/>
      <w:numFmt w:val="bullet"/>
      <w:lvlText w:val="-"/>
      <w:lvlJc w:val="left"/>
      <w:pPr>
        <w:ind w:left="720" w:hanging="360"/>
      </w:pPr>
      <w:rPr>
        <w:rFonts w:ascii="Wandohope" w:eastAsia="Wandohope" w:hAnsi="Wandohope" w:hint="eastAsi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DB357C9"/>
    <w:multiLevelType w:val="hybridMultilevel"/>
    <w:tmpl w:val="1E6A4A70"/>
    <w:lvl w:ilvl="0" w:tplc="B2B67D20">
      <w:numFmt w:val="bullet"/>
      <w:lvlText w:val=""/>
      <w:lvlJc w:val="left"/>
      <w:pPr>
        <w:ind w:left="720" w:hanging="360"/>
      </w:pPr>
      <w:rPr>
        <w:rFonts w:ascii="Wingdings 3" w:hAnsi="Wingdings 3" w:cs="Arial" w:hint="default"/>
        <w:color w:val="0000FF"/>
        <w:spacing w:val="0"/>
        <w:w w:val="100"/>
        <w:sz w:val="20"/>
        <w:szCs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2323615"/>
    <w:multiLevelType w:val="hybridMultilevel"/>
    <w:tmpl w:val="FBAA55CE"/>
    <w:lvl w:ilvl="0" w:tplc="1EFCE9DE">
      <w:start w:val="1"/>
      <w:numFmt w:val="bullet"/>
      <w:lvlText w:val="-"/>
      <w:lvlJc w:val="left"/>
      <w:pPr>
        <w:ind w:left="1440" w:hanging="360"/>
      </w:pPr>
      <w:rPr>
        <w:rFonts w:ascii="Wandohope" w:eastAsia="Wandohope" w:hAnsi="Wandohope" w:hint="eastAsia"/>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15:restartNumberingAfterBreak="0">
    <w:nsid w:val="75CC6B90"/>
    <w:multiLevelType w:val="hybridMultilevel"/>
    <w:tmpl w:val="175ED89A"/>
    <w:lvl w:ilvl="0" w:tplc="4314D3E8">
      <w:start w:val="1"/>
      <w:numFmt w:val="bullet"/>
      <w:lvlText w:val=""/>
      <w:lvlJc w:val="left"/>
      <w:pPr>
        <w:tabs>
          <w:tab w:val="num" w:pos="397"/>
        </w:tabs>
        <w:ind w:left="397" w:hanging="397"/>
      </w:pPr>
      <w:rPr>
        <w:rFonts w:ascii="Wingdings 3" w:hAnsi="Wingdings 3" w:hint="default"/>
        <w:color w:val="0000FF"/>
        <w:sz w:val="20"/>
        <w:szCs w:val="20"/>
        <w:u w:color="0000FF"/>
      </w:rPr>
    </w:lvl>
    <w:lvl w:ilvl="1" w:tplc="8B468186">
      <w:start w:val="1"/>
      <w:numFmt w:val="bullet"/>
      <w:lvlText w:val=""/>
      <w:lvlJc w:val="left"/>
      <w:pPr>
        <w:tabs>
          <w:tab w:val="num" w:pos="1440"/>
        </w:tabs>
        <w:ind w:left="1440" w:hanging="360"/>
      </w:pPr>
      <w:rPr>
        <w:rFonts w:ascii="Symbol" w:hAnsi="Symbol" w:hint="default"/>
        <w:color w:val="0000FF"/>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BA94776"/>
    <w:multiLevelType w:val="hybridMultilevel"/>
    <w:tmpl w:val="7C740038"/>
    <w:lvl w:ilvl="0" w:tplc="B2B67D20">
      <w:numFmt w:val="bullet"/>
      <w:lvlText w:val=""/>
      <w:lvlJc w:val="left"/>
      <w:pPr>
        <w:ind w:left="1440" w:hanging="360"/>
      </w:pPr>
      <w:rPr>
        <w:rFonts w:ascii="Wingdings 3" w:hAnsi="Wingdings 3" w:cs="Arial" w:hint="default"/>
        <w:color w:val="0000FF"/>
        <w:spacing w:val="0"/>
        <w:w w:val="100"/>
        <w:sz w:val="20"/>
        <w:szCs w:val="20"/>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num w:numId="1">
    <w:abstractNumId w:val="2"/>
  </w:num>
  <w:num w:numId="2">
    <w:abstractNumId w:val="6"/>
  </w:num>
  <w:num w:numId="3">
    <w:abstractNumId w:val="3"/>
  </w:num>
  <w:num w:numId="4">
    <w:abstractNumId w:val="1"/>
  </w:num>
  <w:num w:numId="5">
    <w:abstractNumId w:val="5"/>
  </w:num>
  <w:num w:numId="6">
    <w:abstractNumId w:val="0"/>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attachedTemplate r:id="rId1"/>
  <w:defaultTabStop w:val="708"/>
  <w:hyphenationZone w:val="425"/>
  <w:drawingGridHorizontalSpacing w:val="100"/>
  <w:drawingGridVerticalSpacing w:val="136"/>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083"/>
    <w:rsid w:val="00003F52"/>
    <w:rsid w:val="000506EA"/>
    <w:rsid w:val="00056ABF"/>
    <w:rsid w:val="00082004"/>
    <w:rsid w:val="00092F24"/>
    <w:rsid w:val="00121022"/>
    <w:rsid w:val="00170052"/>
    <w:rsid w:val="001922FB"/>
    <w:rsid w:val="001C02E0"/>
    <w:rsid w:val="001C102A"/>
    <w:rsid w:val="001E71FD"/>
    <w:rsid w:val="002068D7"/>
    <w:rsid w:val="002578A4"/>
    <w:rsid w:val="00297947"/>
    <w:rsid w:val="00297C05"/>
    <w:rsid w:val="002B1BEC"/>
    <w:rsid w:val="002F55BF"/>
    <w:rsid w:val="00323060"/>
    <w:rsid w:val="003343C9"/>
    <w:rsid w:val="003344C5"/>
    <w:rsid w:val="00337148"/>
    <w:rsid w:val="003B4C68"/>
    <w:rsid w:val="003E4010"/>
    <w:rsid w:val="003F08AC"/>
    <w:rsid w:val="00414888"/>
    <w:rsid w:val="0042374B"/>
    <w:rsid w:val="004423C0"/>
    <w:rsid w:val="00486977"/>
    <w:rsid w:val="004C4CAB"/>
    <w:rsid w:val="00503C91"/>
    <w:rsid w:val="0050568B"/>
    <w:rsid w:val="00521FF4"/>
    <w:rsid w:val="00553DF1"/>
    <w:rsid w:val="00573152"/>
    <w:rsid w:val="00593083"/>
    <w:rsid w:val="005A7A96"/>
    <w:rsid w:val="005B4D88"/>
    <w:rsid w:val="00614A34"/>
    <w:rsid w:val="00615C90"/>
    <w:rsid w:val="00646FCA"/>
    <w:rsid w:val="00652F18"/>
    <w:rsid w:val="006A0F81"/>
    <w:rsid w:val="006C4F37"/>
    <w:rsid w:val="006D6012"/>
    <w:rsid w:val="006F63C3"/>
    <w:rsid w:val="00726C04"/>
    <w:rsid w:val="00764788"/>
    <w:rsid w:val="007749F6"/>
    <w:rsid w:val="007947AB"/>
    <w:rsid w:val="007A02BD"/>
    <w:rsid w:val="007A171C"/>
    <w:rsid w:val="007B0295"/>
    <w:rsid w:val="00806FB2"/>
    <w:rsid w:val="008354E6"/>
    <w:rsid w:val="0084069F"/>
    <w:rsid w:val="00840ABD"/>
    <w:rsid w:val="00850FE8"/>
    <w:rsid w:val="008B0E9E"/>
    <w:rsid w:val="008F2DEA"/>
    <w:rsid w:val="0095192E"/>
    <w:rsid w:val="00952273"/>
    <w:rsid w:val="009956C9"/>
    <w:rsid w:val="009A4050"/>
    <w:rsid w:val="009A7826"/>
    <w:rsid w:val="009D1610"/>
    <w:rsid w:val="00A42232"/>
    <w:rsid w:val="00A4758D"/>
    <w:rsid w:val="00A7429A"/>
    <w:rsid w:val="00AC1387"/>
    <w:rsid w:val="00AF7CB1"/>
    <w:rsid w:val="00B04907"/>
    <w:rsid w:val="00B055BD"/>
    <w:rsid w:val="00B443A4"/>
    <w:rsid w:val="00B770DD"/>
    <w:rsid w:val="00BB5556"/>
    <w:rsid w:val="00C207EB"/>
    <w:rsid w:val="00C415F5"/>
    <w:rsid w:val="00C44B48"/>
    <w:rsid w:val="00CD6EB0"/>
    <w:rsid w:val="00D12D1D"/>
    <w:rsid w:val="00D202FB"/>
    <w:rsid w:val="00D6514D"/>
    <w:rsid w:val="00D676FD"/>
    <w:rsid w:val="00D86A7A"/>
    <w:rsid w:val="00D92216"/>
    <w:rsid w:val="00D92309"/>
    <w:rsid w:val="00DE77E3"/>
    <w:rsid w:val="00E53687"/>
    <w:rsid w:val="00E902E6"/>
    <w:rsid w:val="00EB11CB"/>
    <w:rsid w:val="00EC1FAD"/>
    <w:rsid w:val="00F2428A"/>
    <w:rsid w:val="00F34CF7"/>
    <w:rsid w:val="00F9171E"/>
    <w:rsid w:val="00FA71E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BF345"/>
  <w15:chartTrackingRefBased/>
  <w15:docId w15:val="{01C28A9E-BA65-4FB5-8D8C-51D7B7171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02BD"/>
    <w:pPr>
      <w:spacing w:after="0" w:line="240"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323060"/>
    <w:rPr>
      <w:sz w:val="16"/>
      <w:szCs w:val="16"/>
    </w:rPr>
  </w:style>
  <w:style w:type="paragraph" w:styleId="Commentaire">
    <w:name w:val="annotation text"/>
    <w:basedOn w:val="Normal"/>
    <w:link w:val="CommentaireCar"/>
    <w:uiPriority w:val="99"/>
    <w:semiHidden/>
    <w:unhideWhenUsed/>
    <w:rsid w:val="00323060"/>
    <w:rPr>
      <w:sz w:val="20"/>
      <w:szCs w:val="20"/>
    </w:rPr>
  </w:style>
  <w:style w:type="character" w:customStyle="1" w:styleId="CommentaireCar">
    <w:name w:val="Commentaire Car"/>
    <w:basedOn w:val="Policepardfaut"/>
    <w:link w:val="Commentaire"/>
    <w:uiPriority w:val="99"/>
    <w:semiHidden/>
    <w:rsid w:val="00323060"/>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323060"/>
    <w:rPr>
      <w:b/>
      <w:bCs/>
    </w:rPr>
  </w:style>
  <w:style w:type="character" w:customStyle="1" w:styleId="ObjetducommentaireCar">
    <w:name w:val="Objet du commentaire Car"/>
    <w:basedOn w:val="CommentaireCar"/>
    <w:link w:val="Objetducommentaire"/>
    <w:uiPriority w:val="99"/>
    <w:semiHidden/>
    <w:rsid w:val="00323060"/>
    <w:rPr>
      <w:rFonts w:ascii="Times New Roman" w:eastAsia="Times New Roman" w:hAnsi="Times New Roman" w:cs="Times New Roman"/>
      <w:b/>
      <w:bCs/>
      <w:sz w:val="20"/>
      <w:szCs w:val="20"/>
      <w:lang w:eastAsia="fr-FR"/>
    </w:rPr>
  </w:style>
  <w:style w:type="paragraph" w:styleId="Textedebulles">
    <w:name w:val="Balloon Text"/>
    <w:basedOn w:val="Normal"/>
    <w:link w:val="TextedebullesCar"/>
    <w:uiPriority w:val="99"/>
    <w:semiHidden/>
    <w:unhideWhenUsed/>
    <w:rsid w:val="00323060"/>
    <w:rPr>
      <w:rFonts w:ascii="Segoe UI" w:hAnsi="Segoe UI" w:cs="Segoe UI"/>
      <w:sz w:val="18"/>
      <w:szCs w:val="18"/>
    </w:rPr>
  </w:style>
  <w:style w:type="character" w:customStyle="1" w:styleId="TextedebullesCar">
    <w:name w:val="Texte de bulles Car"/>
    <w:basedOn w:val="Policepardfaut"/>
    <w:link w:val="Textedebulles"/>
    <w:uiPriority w:val="99"/>
    <w:semiHidden/>
    <w:rsid w:val="00323060"/>
    <w:rPr>
      <w:rFonts w:ascii="Segoe UI" w:eastAsia="Times New Roman" w:hAnsi="Segoe UI" w:cs="Segoe UI"/>
      <w:sz w:val="18"/>
      <w:szCs w:val="18"/>
      <w:lang w:eastAsia="fr-FR"/>
    </w:rPr>
  </w:style>
  <w:style w:type="paragraph" w:styleId="En-tte">
    <w:name w:val="header"/>
    <w:basedOn w:val="Normal"/>
    <w:link w:val="En-tteCar"/>
    <w:uiPriority w:val="99"/>
    <w:unhideWhenUsed/>
    <w:rsid w:val="008354E6"/>
    <w:pPr>
      <w:tabs>
        <w:tab w:val="center" w:pos="4536"/>
        <w:tab w:val="right" w:pos="9072"/>
      </w:tabs>
    </w:pPr>
  </w:style>
  <w:style w:type="character" w:customStyle="1" w:styleId="En-tteCar">
    <w:name w:val="En-tête Car"/>
    <w:basedOn w:val="Policepardfaut"/>
    <w:link w:val="En-tte"/>
    <w:uiPriority w:val="99"/>
    <w:rsid w:val="008354E6"/>
  </w:style>
  <w:style w:type="paragraph" w:styleId="Pieddepage">
    <w:name w:val="footer"/>
    <w:basedOn w:val="Normal"/>
    <w:link w:val="PieddepageCar"/>
    <w:uiPriority w:val="99"/>
    <w:unhideWhenUsed/>
    <w:rsid w:val="008354E6"/>
    <w:pPr>
      <w:tabs>
        <w:tab w:val="center" w:pos="4536"/>
        <w:tab w:val="right" w:pos="9072"/>
      </w:tabs>
    </w:pPr>
  </w:style>
  <w:style w:type="character" w:customStyle="1" w:styleId="PieddepageCar">
    <w:name w:val="Pied de page Car"/>
    <w:basedOn w:val="Policepardfaut"/>
    <w:link w:val="Pieddepage"/>
    <w:uiPriority w:val="99"/>
    <w:rsid w:val="008354E6"/>
  </w:style>
  <w:style w:type="paragraph" w:styleId="Paragraphedeliste">
    <w:name w:val="List Paragraph"/>
    <w:basedOn w:val="Normal"/>
    <w:uiPriority w:val="34"/>
    <w:qFormat/>
    <w:rsid w:val="00840ABD"/>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K:\MAQUETTES%20-%20CB\INSTANCES\RAP%20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B3CE2F-DD88-4FFB-B4F0-D7421D880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 X.dotx</Template>
  <TotalTime>98</TotalTime>
  <Pages>2</Pages>
  <Words>1055</Words>
  <Characters>5808</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Sylvie Meister</dc:creator>
  <cp:keywords/>
  <dc:description/>
  <cp:lastModifiedBy>Sylvie Meister</cp:lastModifiedBy>
  <cp:revision>14</cp:revision>
  <cp:lastPrinted>2021-03-10T07:47:00Z</cp:lastPrinted>
  <dcterms:created xsi:type="dcterms:W3CDTF">2026-02-19T08:35:00Z</dcterms:created>
  <dcterms:modified xsi:type="dcterms:W3CDTF">2026-03-03T09:59:00Z</dcterms:modified>
</cp:coreProperties>
</file>